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仿宋_GB2312" w:hAnsi="仿宋" w:eastAsia="仿宋_GB2312" w:cs="Times New Roman"/>
          <w:sz w:val="32"/>
          <w:szCs w:val="32"/>
        </w:rPr>
      </w:pPr>
    </w:p>
    <w:p>
      <w:pPr>
        <w:pStyle w:val="3"/>
        <w:spacing w:before="0" w:after="0" w:line="240" w:lineRule="auto"/>
        <w:jc w:val="center"/>
        <w:rPr>
          <w:rFonts w:hint="eastAsia" w:ascii="黑体" w:hAnsi="黑体" w:eastAsia="黑体" w:cs="黑体"/>
          <w:lang w:val="en-US" w:eastAsia="zh-CN"/>
        </w:rPr>
      </w:pPr>
      <w:r>
        <w:rPr>
          <w:rFonts w:hint="eastAsia" w:ascii="黑体" w:hAnsi="黑体" w:eastAsia="黑体" w:cs="黑体"/>
          <w:sz w:val="36"/>
          <w:szCs w:val="22"/>
        </w:rPr>
        <w:t>景德镇市</w:t>
      </w:r>
      <w:r>
        <w:rPr>
          <w:rFonts w:hint="eastAsia" w:ascii="黑体" w:hAnsi="黑体" w:eastAsia="黑体" w:cs="黑体"/>
          <w:sz w:val="36"/>
          <w:szCs w:val="22"/>
          <w:lang w:eastAsia="zh-CN"/>
        </w:rPr>
        <w:t>农业综合行政执法支队</w:t>
      </w:r>
      <w:r>
        <w:rPr>
          <w:rFonts w:hint="eastAsia" w:ascii="黑体" w:hAnsi="黑体" w:eastAsia="黑体" w:cs="黑体"/>
          <w:sz w:val="36"/>
          <w:szCs w:val="22"/>
        </w:rPr>
        <w:t>202</w:t>
      </w:r>
      <w:r>
        <w:rPr>
          <w:rFonts w:hint="eastAsia" w:ascii="黑体" w:hAnsi="黑体" w:eastAsia="黑体" w:cs="黑体"/>
          <w:sz w:val="36"/>
          <w:szCs w:val="22"/>
          <w:lang w:val="en-US" w:eastAsia="zh-CN"/>
        </w:rPr>
        <w:t>2</w:t>
      </w:r>
      <w:r>
        <w:rPr>
          <w:rFonts w:hint="eastAsia" w:ascii="黑体" w:hAnsi="黑体" w:eastAsia="黑体" w:cs="黑体"/>
          <w:sz w:val="36"/>
          <w:szCs w:val="22"/>
        </w:rPr>
        <w:t>年</w:t>
      </w:r>
      <w:r>
        <w:rPr>
          <w:rFonts w:hint="eastAsia" w:ascii="黑体" w:hAnsi="黑体" w:eastAsia="黑体" w:cs="黑体"/>
          <w:sz w:val="36"/>
          <w:szCs w:val="22"/>
          <w:lang w:eastAsia="zh-CN"/>
        </w:rPr>
        <w:t>单位</w:t>
      </w:r>
      <w:r>
        <w:rPr>
          <w:rFonts w:hint="eastAsia" w:ascii="黑体" w:hAnsi="黑体" w:eastAsia="黑体" w:cs="黑体"/>
          <w:sz w:val="36"/>
          <w:szCs w:val="22"/>
        </w:rPr>
        <w:t>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农业综合行政执法支队</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主要职责</w:t>
      </w:r>
    </w:p>
    <w:p>
      <w:pPr>
        <w:pStyle w:val="12"/>
        <w:spacing w:line="560" w:lineRule="exact"/>
        <w:ind w:firstLine="1280" w:firstLineChars="4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shd w:val="clear" w:fill="FFFFFF"/>
          <w:lang w:val="en-US" w:eastAsia="zh-CN" w:bidi="ar"/>
        </w:rPr>
        <w:t>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一、《收支预算总表》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收入总表》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三、《</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支出总表》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四、《财政拨款收支总表》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五、《一般公共预算支出表》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六、《一般公共预算基本支出表》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七、《财政拨款“三公”经费支出表》</w:t>
      </w:r>
    </w:p>
    <w:p>
      <w:pPr>
        <w:pStyle w:val="12"/>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八、《政府性基金预算支出表》</w:t>
      </w:r>
    </w:p>
    <w:p>
      <w:pPr>
        <w:pStyle w:val="12"/>
        <w:tabs>
          <w:tab w:val="left" w:pos="6546"/>
        </w:tabs>
        <w:spacing w:line="54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九、</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部门整体支出绩效目标表</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ab/>
      </w:r>
    </w:p>
    <w:p>
      <w:pPr>
        <w:pStyle w:val="12"/>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rPr>
          <w:rFonts w:hint="eastAsia" w:ascii="黑体" w:hAnsi="宋体" w:eastAsia="黑体" w:cs="黑体"/>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p>
    <w:p>
      <w:pPr>
        <w:rPr>
          <w:rFonts w:hint="eastAsia" w:ascii="黑体" w:hAnsi="宋体" w:eastAsia="黑体" w:cs="黑体"/>
          <w:sz w:val="32"/>
          <w:szCs w:val="32"/>
        </w:rPr>
      </w:pPr>
      <w:bookmarkStart w:id="0" w:name="_GoBack"/>
      <w:bookmarkEnd w:id="0"/>
    </w:p>
    <w:p>
      <w:pPr>
        <w:ind w:firstLine="640" w:firstLineChars="2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农业综合行政执法支队</w:t>
      </w:r>
      <w:r>
        <w:rPr>
          <w:rFonts w:hint="eastAsia" w:ascii="黑体" w:hAnsi="宋体" w:eastAsia="黑体" w:cs="黑体"/>
          <w:sz w:val="32"/>
          <w:szCs w:val="32"/>
        </w:rPr>
        <w:t>概况</w:t>
      </w:r>
    </w:p>
    <w:p>
      <w:pPr>
        <w:ind w:firstLine="642"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主要职责</w:t>
      </w:r>
    </w:p>
    <w:p>
      <w:pPr>
        <w:keepNext w:val="0"/>
        <w:keepLines w:val="0"/>
        <w:widowControl/>
        <w:suppressLineNumbers w:val="0"/>
        <w:ind w:firstLine="640" w:firstLineChars="200"/>
        <w:jc w:val="left"/>
        <w:rPr>
          <w:rFonts w:hint="eastAsia" w:ascii="仿宋_GB2312" w:eastAsia="仿宋_GB2312" w:cs="Times New Roman"/>
          <w:sz w:val="32"/>
          <w:szCs w:val="32"/>
          <w:lang w:eastAsia="zh-CN"/>
        </w:rPr>
      </w:pPr>
      <w:r>
        <w:rPr>
          <w:rFonts w:hint="eastAsia" w:ascii="仿宋_GB2312" w:hAnsi="宋体" w:eastAsia="仿宋_GB2312" w:cs="仿宋_GB2312"/>
          <w:sz w:val="32"/>
          <w:szCs w:val="32"/>
        </w:rPr>
        <w:t>景德镇市</w:t>
      </w:r>
      <w:r>
        <w:rPr>
          <w:rFonts w:hint="eastAsia" w:ascii="仿宋_GB2312" w:hAnsi="宋体" w:eastAsia="仿宋_GB2312" w:cs="仿宋_GB2312"/>
          <w:sz w:val="32"/>
          <w:szCs w:val="32"/>
          <w:lang w:eastAsia="zh-CN"/>
        </w:rPr>
        <w:t>农业综合行政执法支队</w:t>
      </w:r>
      <w:r>
        <w:rPr>
          <w:rFonts w:hint="eastAsia" w:ascii="仿宋_GB2312" w:hAnsi="宋体" w:eastAsia="仿宋_GB2312" w:cs="仿宋_GB2312"/>
          <w:sz w:val="32"/>
          <w:szCs w:val="32"/>
        </w:rPr>
        <w:t>是</w:t>
      </w:r>
      <w:r>
        <w:rPr>
          <w:rFonts w:hint="eastAsia" w:ascii="仿宋_GB2312" w:hAnsi="宋体" w:eastAsia="仿宋_GB2312" w:cs="仿宋_GB2312"/>
          <w:sz w:val="32"/>
          <w:szCs w:val="32"/>
          <w:lang w:eastAsia="zh-CN"/>
        </w:rPr>
        <w:t>市农业农村局下属二级全额拨款事业单位</w:t>
      </w:r>
      <w:r>
        <w:rPr>
          <w:rFonts w:hint="eastAsia" w:ascii="仿宋_GB2312" w:hAnsi="宋体" w:eastAsia="仿宋_GB2312" w:cs="仿宋_GB2312"/>
          <w:sz w:val="32"/>
          <w:szCs w:val="32"/>
        </w:rPr>
        <w:t>，主要职责是：</w:t>
      </w:r>
      <w:r>
        <w:rPr>
          <w:rFonts w:hint="eastAsia" w:ascii="仿宋_GB2312" w:hAnsi="宋体" w:eastAsia="仿宋_GB2312" w:cs="仿宋_GB2312"/>
          <w:sz w:val="32"/>
          <w:szCs w:val="32"/>
          <w:lang w:val="en-US" w:eastAsia="zh-CN"/>
        </w:rPr>
        <w:t xml:space="preserve">依法统一行使法律、法规、规章赋予农业农村单位的执 </w:t>
      </w:r>
      <w:r>
        <w:rPr>
          <w:rFonts w:hint="default" w:ascii="仿宋_GB2312" w:hAnsi="宋体" w:eastAsia="仿宋_GB2312" w:cs="仿宋_GB2312"/>
          <w:sz w:val="32"/>
          <w:szCs w:val="32"/>
          <w:lang w:val="en-US" w:eastAsia="zh-CN"/>
        </w:rPr>
        <w:t>法职责，承担畜牧兽医兽药、生猪屠宰、种子、化肥、农药、农机、农产品质量、饲料和饲料添加剂、动物卫生、植物检疫、植物新品种保护、农业转基因生物安全以及渔政、粮食流通等行政执法工作</w:t>
      </w:r>
      <w:r>
        <w:rPr>
          <w:rFonts w:hint="eastAsia" w:ascii="仿宋_GB2312" w:hAnsi="宋体" w:eastAsia="仿宋_GB2312" w:cs="仿宋_GB2312"/>
          <w:sz w:val="32"/>
          <w:szCs w:val="32"/>
          <w:lang w:val="en-US" w:eastAsia="zh-CN"/>
        </w:rPr>
        <w:t>；</w:t>
      </w:r>
      <w:r>
        <w:rPr>
          <w:rFonts w:hint="default" w:ascii="仿宋_GB2312" w:hAnsi="宋体" w:eastAsia="仿宋_GB2312" w:cs="仿宋_GB2312"/>
          <w:sz w:val="32"/>
          <w:szCs w:val="32"/>
          <w:lang w:val="en-US" w:eastAsia="zh-CN"/>
        </w:rPr>
        <w:t>负责全市农资打假工作，组织开展“双随机一公开”执法检查</w:t>
      </w:r>
      <w:r>
        <w:rPr>
          <w:rFonts w:hint="eastAsia" w:ascii="仿宋_GB2312" w:hAnsi="宋体" w:eastAsia="仿宋_GB2312" w:cs="仿宋_GB2312"/>
          <w:sz w:val="32"/>
          <w:szCs w:val="32"/>
          <w:lang w:val="en-US" w:eastAsia="zh-CN"/>
        </w:rPr>
        <w:t>，</w:t>
      </w:r>
      <w:r>
        <w:rPr>
          <w:rFonts w:hint="default" w:ascii="仿宋_GB2312" w:hAnsi="宋体" w:eastAsia="仿宋_GB2312" w:cs="仿宋_GB2312"/>
          <w:sz w:val="32"/>
          <w:szCs w:val="32"/>
          <w:lang w:val="en-US" w:eastAsia="zh-CN"/>
        </w:rPr>
        <w:t>负责辖区内重大、复杂案件查处和跨区域、跨</w:t>
      </w:r>
      <w:r>
        <w:rPr>
          <w:rFonts w:hint="eastAsia" w:ascii="仿宋_GB2312" w:hAnsi="宋体" w:eastAsia="仿宋_GB2312" w:cs="仿宋_GB2312"/>
          <w:sz w:val="32"/>
          <w:szCs w:val="32"/>
          <w:lang w:val="en-US" w:eastAsia="zh-CN"/>
        </w:rPr>
        <w:t>单位</w:t>
      </w:r>
      <w:r>
        <w:rPr>
          <w:rFonts w:hint="default" w:ascii="仿宋_GB2312" w:hAnsi="宋体" w:eastAsia="仿宋_GB2312" w:cs="仿宋_GB2312"/>
          <w:sz w:val="32"/>
          <w:szCs w:val="32"/>
          <w:lang w:val="en-US" w:eastAsia="zh-CN"/>
        </w:rPr>
        <w:t>执法的组织协调和投诉举报工作</w:t>
      </w:r>
      <w:r>
        <w:rPr>
          <w:rFonts w:hint="eastAsia" w:ascii="仿宋_GB2312" w:hAnsi="宋体" w:eastAsia="仿宋_GB2312" w:cs="仿宋_GB2312"/>
          <w:sz w:val="32"/>
          <w:szCs w:val="32"/>
          <w:lang w:val="en-US" w:eastAsia="zh-CN"/>
        </w:rPr>
        <w:t>；</w:t>
      </w:r>
      <w:r>
        <w:rPr>
          <w:rFonts w:hint="default" w:ascii="仿宋_GB2312" w:hAnsi="宋体" w:eastAsia="仿宋_GB2312" w:cs="仿宋_GB2312"/>
          <w:sz w:val="32"/>
          <w:szCs w:val="32"/>
          <w:lang w:val="en-US" w:eastAsia="zh-CN"/>
        </w:rPr>
        <w:t>指导监督县（市）农业综合行政执法体系建设，队伍建设</w:t>
      </w:r>
      <w:r>
        <w:rPr>
          <w:rFonts w:hint="eastAsia" w:ascii="仿宋_GB2312" w:hAnsi="宋体" w:eastAsia="仿宋_GB2312" w:cs="仿宋_GB2312"/>
          <w:sz w:val="32"/>
          <w:szCs w:val="32"/>
          <w:lang w:val="en-US" w:eastAsia="zh-CN"/>
        </w:rPr>
        <w:t>，</w:t>
      </w:r>
      <w:r>
        <w:rPr>
          <w:rFonts w:hint="default" w:ascii="仿宋_GB2312" w:hAnsi="宋体" w:eastAsia="仿宋_GB2312" w:cs="仿宋_GB2312"/>
          <w:sz w:val="32"/>
          <w:szCs w:val="32"/>
          <w:lang w:val="en-US" w:eastAsia="zh-CN"/>
        </w:rPr>
        <w:t>规范行政执法行为。宣传贯彻农业农村相关法律、法规、规章</w:t>
      </w:r>
      <w:r>
        <w:rPr>
          <w:rFonts w:hint="eastAsia" w:ascii="仿宋_GB2312" w:hAnsi="宋体" w:eastAsia="仿宋_GB2312" w:cs="仿宋_GB2312"/>
          <w:sz w:val="32"/>
          <w:szCs w:val="32"/>
          <w:lang w:val="en-US" w:eastAsia="zh-CN"/>
        </w:rPr>
        <w:t>；</w:t>
      </w:r>
      <w:r>
        <w:rPr>
          <w:rFonts w:hint="default" w:ascii="仿宋_GB2312" w:hAnsi="宋体" w:eastAsia="仿宋_GB2312" w:cs="仿宋_GB2312"/>
          <w:sz w:val="32"/>
          <w:szCs w:val="32"/>
          <w:lang w:val="en-US" w:eastAsia="zh-CN"/>
        </w:rPr>
        <w:t>承办上级交办、督办及有关</w:t>
      </w:r>
      <w:r>
        <w:rPr>
          <w:rFonts w:hint="eastAsia" w:ascii="仿宋_GB2312" w:hAnsi="宋体" w:eastAsia="仿宋_GB2312" w:cs="仿宋_GB2312"/>
          <w:sz w:val="32"/>
          <w:szCs w:val="32"/>
          <w:lang w:val="en-US" w:eastAsia="zh-CN"/>
        </w:rPr>
        <w:t>单位</w:t>
      </w:r>
      <w:r>
        <w:rPr>
          <w:rFonts w:hint="default" w:ascii="仿宋_GB2312" w:hAnsi="宋体" w:eastAsia="仿宋_GB2312" w:cs="仿宋_GB2312"/>
          <w:sz w:val="32"/>
          <w:szCs w:val="32"/>
          <w:lang w:val="en-US" w:eastAsia="zh-CN"/>
        </w:rPr>
        <w:t>移交的各类案件的处置工作，承担行政执法与刑事司法衔接工作</w:t>
      </w:r>
      <w:r>
        <w:rPr>
          <w:rFonts w:hint="eastAsia" w:ascii="仿宋_GB2312" w:hAnsi="宋体" w:eastAsia="仿宋_GB2312" w:cs="仿宋_GB2312"/>
          <w:sz w:val="32"/>
          <w:szCs w:val="32"/>
          <w:lang w:val="en-US" w:eastAsia="zh-CN"/>
        </w:rPr>
        <w:t>；</w:t>
      </w:r>
      <w:r>
        <w:rPr>
          <w:rFonts w:hint="default" w:ascii="仿宋_GB2312" w:hAnsi="宋体" w:eastAsia="仿宋_GB2312" w:cs="仿宋_GB2312"/>
          <w:sz w:val="32"/>
          <w:szCs w:val="32"/>
          <w:lang w:val="en-US" w:eastAsia="zh-CN"/>
        </w:rPr>
        <w:t>完成市农业农村局交办的其他工作</w:t>
      </w:r>
      <w:r>
        <w:rPr>
          <w:rFonts w:hint="eastAsia" w:ascii="FZFangSong-Z02" w:hAnsi="FZFangSong-Z02" w:eastAsia="FZFangSong-Z02" w:cs="FZFangSong-Z02"/>
          <w:color w:val="000000"/>
          <w:kern w:val="0"/>
          <w:sz w:val="30"/>
          <w:szCs w:val="30"/>
          <w:lang w:val="en-US" w:eastAsia="zh-CN" w:bidi="ar"/>
        </w:rPr>
        <w:t>。</w:t>
      </w:r>
    </w:p>
    <w:p>
      <w:pPr>
        <w:ind w:firstLine="642"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二、机构设置及人员情况</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景德镇市农业综合行政执法支队为景德镇市农业农村局</w:t>
      </w:r>
      <w:r>
        <w:rPr>
          <w:rFonts w:hint="eastAsia" w:ascii="仿宋_GB2312" w:hAnsi="宋体" w:eastAsia="仿宋_GB2312" w:cs="仿宋_GB2312"/>
          <w:sz w:val="32"/>
          <w:szCs w:val="32"/>
        </w:rPr>
        <w:t>所属二级预算单位。</w:t>
      </w:r>
      <w:r>
        <w:rPr>
          <w:rFonts w:hint="eastAsia" w:ascii="仿宋_GB2312" w:hAnsi="宋体" w:eastAsia="仿宋_GB2312" w:cs="仿宋_GB2312"/>
          <w:sz w:val="32"/>
          <w:szCs w:val="32"/>
          <w:lang w:val="en-US" w:eastAsia="zh-CN"/>
        </w:rPr>
        <w:t>内设职能科室五个：综合科、信息科、执法监督科、执法一大队、执法二大队。</w:t>
      </w:r>
    </w:p>
    <w:p>
      <w:pPr>
        <w:ind w:firstLine="640" w:firstLineChars="200"/>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_GB2312" w:eastAsia="仿宋_GB2312"/>
          <w:sz w:val="32"/>
          <w:szCs w:val="30"/>
          <w:u w:val="single"/>
          <w:lang w:val="en-US" w:eastAsia="zh-CN"/>
        </w:rPr>
        <w:t>36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_GB2312" w:eastAsia="仿宋_GB2312"/>
          <w:sz w:val="32"/>
          <w:szCs w:val="30"/>
          <w:u w:val="single"/>
          <w:lang w:val="en-US" w:eastAsia="zh-CN"/>
        </w:rPr>
        <w:t>0</w:t>
      </w:r>
      <w:r>
        <w:rPr>
          <w:rFonts w:ascii="仿宋" w:hAnsi="仿宋" w:eastAsia="仿宋"/>
          <w:sz w:val="32"/>
          <w:szCs w:val="32"/>
        </w:rPr>
        <w:t>人</w:t>
      </w:r>
      <w:r>
        <w:rPr>
          <w:rFonts w:hint="eastAsia" w:ascii="仿宋" w:hAnsi="仿宋" w:eastAsia="仿宋"/>
          <w:sz w:val="32"/>
          <w:szCs w:val="32"/>
          <w:lang w:eastAsia="zh-CN"/>
        </w:rPr>
        <w:t>，全部补助事业人数</w:t>
      </w:r>
      <w:r>
        <w:rPr>
          <w:rFonts w:hint="eastAsia" w:ascii="仿宋" w:hAnsi="仿宋" w:eastAsia="仿宋"/>
          <w:sz w:val="32"/>
          <w:szCs w:val="32"/>
          <w:lang w:val="en-US" w:eastAsia="zh-CN"/>
        </w:rPr>
        <w:t>36人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_GB2312" w:eastAsia="仿宋_GB2312"/>
          <w:sz w:val="32"/>
          <w:szCs w:val="30"/>
          <w:u w:val="single"/>
          <w:lang w:val="en-US" w:eastAsia="zh-CN"/>
        </w:rPr>
        <w:t>7</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_GB2312" w:eastAsia="仿宋_GB2312"/>
          <w:sz w:val="32"/>
          <w:szCs w:val="30"/>
          <w:u w:val="single"/>
        </w:rPr>
        <w:t xml:space="preserve">   </w:t>
      </w:r>
      <w:r>
        <w:rPr>
          <w:rFonts w:ascii="仿宋" w:hAnsi="仿宋" w:eastAsia="仿宋"/>
          <w:sz w:val="32"/>
          <w:szCs w:val="32"/>
        </w:rPr>
        <w:t xml:space="preserve"> 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_GB2312" w:eastAsia="仿宋_GB2312"/>
          <w:sz w:val="32"/>
          <w:szCs w:val="30"/>
          <w:u w:val="single"/>
          <w:lang w:val="en-US" w:eastAsia="zh-CN"/>
        </w:rPr>
        <w:t>0</w:t>
      </w:r>
      <w:r>
        <w:rPr>
          <w:rFonts w:ascii="仿宋" w:hAnsi="仿宋" w:eastAsia="仿宋"/>
          <w:sz w:val="32"/>
          <w:szCs w:val="32"/>
        </w:rPr>
        <w:t>人</w:t>
      </w:r>
      <w:r>
        <w:rPr>
          <w:rFonts w:hint="eastAsia" w:ascii="仿宋" w:hAnsi="仿宋" w:eastAsia="仿宋"/>
          <w:sz w:val="32"/>
          <w:szCs w:val="32"/>
          <w:lang w:val="en-US" w:eastAsia="zh-CN"/>
        </w:rPr>
        <w:t>,全部补助事业在职人数7人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_GB2312" w:eastAsia="仿宋_GB2312"/>
          <w:sz w:val="32"/>
          <w:szCs w:val="30"/>
          <w:u w:val="single"/>
          <w:lang w:val="en-US" w:eastAsia="zh-CN"/>
        </w:rPr>
        <w:t>0</w:t>
      </w:r>
      <w:r>
        <w:rPr>
          <w:rFonts w:ascii="仿宋" w:hAnsi="仿宋" w:eastAsia="仿宋"/>
          <w:sz w:val="32"/>
          <w:szCs w:val="32"/>
        </w:rPr>
        <w:t xml:space="preserve"> 人,退休人数小计</w:t>
      </w:r>
      <w:r>
        <w:rPr>
          <w:rFonts w:hint="eastAsia" w:ascii="仿宋_GB2312" w:eastAsia="仿宋_GB2312"/>
          <w:sz w:val="32"/>
          <w:szCs w:val="30"/>
          <w:u w:val="single"/>
          <w:lang w:val="en-US" w:eastAsia="zh-CN"/>
        </w:rPr>
        <w:t>0</w:t>
      </w:r>
      <w:r>
        <w:rPr>
          <w:rFonts w:ascii="仿宋" w:hAnsi="仿宋" w:eastAsia="仿宋"/>
          <w:sz w:val="32"/>
          <w:szCs w:val="32"/>
        </w:rPr>
        <w:t xml:space="preserve"> 人,遗属人数</w:t>
      </w:r>
      <w:r>
        <w:rPr>
          <w:rFonts w:hint="eastAsia" w:ascii="仿宋_GB2312" w:eastAsia="仿宋_GB2312"/>
          <w:sz w:val="32"/>
          <w:szCs w:val="30"/>
          <w:u w:val="single"/>
          <w:lang w:val="en-US" w:eastAsia="zh-CN"/>
        </w:rPr>
        <w:t>0</w:t>
      </w:r>
      <w:r>
        <w:rPr>
          <w:rFonts w:ascii="仿宋" w:hAnsi="仿宋" w:eastAsia="仿宋"/>
          <w:sz w:val="32"/>
          <w:szCs w:val="32"/>
        </w:rPr>
        <w:t>人。</w:t>
      </w:r>
      <w:r>
        <w:fldChar w:fldCharType="end"/>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ind w:firstLine="642"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2022</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ind w:firstLine="481"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市农业综合行政执法支队</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116.35万元</w:t>
      </w:r>
      <w:r>
        <w:rPr>
          <w:rFonts w:hint="eastAsia" w:ascii="仿宋_GB2312" w:hAnsi="宋体" w:eastAsia="仿宋_GB2312" w:cs="仿宋_GB2312"/>
          <w:sz w:val="32"/>
          <w:szCs w:val="32"/>
        </w:rPr>
        <w:t>，与上年预算</w:t>
      </w:r>
      <w:r>
        <w:rPr>
          <w:rFonts w:hint="eastAsia" w:ascii="仿宋_GB2312" w:hAnsi="宋体" w:eastAsia="仿宋_GB2312" w:cs="仿宋_GB2312"/>
          <w:sz w:val="32"/>
          <w:szCs w:val="32"/>
          <w:lang w:val="en-US" w:eastAsia="zh-CN"/>
        </w:rPr>
        <w:t>减少0.89万元，</w:t>
      </w:r>
      <w:r>
        <w:rPr>
          <w:rFonts w:hint="eastAsia" w:ascii="仿宋_GB2312" w:hAnsi="宋体" w:eastAsia="仿宋_GB2312" w:cs="仿宋_GB2312"/>
          <w:sz w:val="32"/>
          <w:szCs w:val="32"/>
          <w:lang w:eastAsia="zh-CN"/>
        </w:rPr>
        <w:t>主要由于公用经费按实有人数下达，总额减少</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96.35</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82.81</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上级补助收入</w:t>
      </w:r>
      <w:r>
        <w:rPr>
          <w:rFonts w:hint="eastAsia" w:ascii="仿宋_GB2312" w:hAnsi="宋体" w:eastAsia="仿宋_GB2312" w:cs="仿宋_GB2312"/>
          <w:sz w:val="32"/>
          <w:szCs w:val="32"/>
          <w:lang w:val="en-US" w:eastAsia="zh-CN"/>
        </w:rPr>
        <w:t>20万元，占收入预算总额17.19%；</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1"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2" w:firstLineChars="200"/>
        <w:rPr>
          <w:rFonts w:hint="eastAsia" w:ascii="仿宋_GB2312" w:eastAsia="仿宋_GB2312" w:cs="Times New Roman"/>
          <w:sz w:val="32"/>
          <w:szCs w:val="32"/>
          <w:lang w:eastAsia="zh-CN"/>
        </w:rPr>
      </w:pPr>
      <w:r>
        <w:rPr>
          <w:rFonts w:ascii="仿宋_GB2312" w:hAnsi="宋体" w:eastAsia="仿宋_GB2312" w:cs="仿宋_GB2312"/>
          <w:b/>
          <w:bCs/>
          <w:sz w:val="32"/>
          <w:szCs w:val="32"/>
        </w:rPr>
        <w:t xml:space="preserve"> </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景德镇市农业综合行政执法支队</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116.35</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0.89万元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主要由于公用经费支出减少</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100.35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86.25</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70.51</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15.84</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14</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16</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13.75</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10.99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9.45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4.35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3.82</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农林水支出</w:t>
      </w:r>
      <w:r>
        <w:rPr>
          <w:rFonts w:hint="eastAsia" w:ascii="仿宋_GB2312" w:hAnsi="宋体" w:eastAsia="仿宋_GB2312" w:cs="仿宋_GB2312"/>
          <w:sz w:val="32"/>
          <w:szCs w:val="32"/>
          <w:lang w:val="en-US" w:eastAsia="zh-CN"/>
        </w:rPr>
        <w:t>95.42万元，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82.01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5.55万元，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4.77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70.51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60.6</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30.84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26.51</w:t>
      </w:r>
      <w:r>
        <w:rPr>
          <w:rFonts w:ascii="仿宋_GB2312" w:hAnsi="宋体" w:eastAsia="仿宋_GB2312" w:cs="仿宋_GB2312"/>
          <w:sz w:val="32"/>
          <w:szCs w:val="32"/>
        </w:rPr>
        <w:t>%</w:t>
      </w:r>
      <w:r>
        <w:rPr>
          <w:rFonts w:hint="eastAsia" w:ascii="仿宋_GB2312" w:hAnsi="宋体" w:eastAsia="仿宋_GB2312" w:cs="仿宋_GB2312"/>
          <w:sz w:val="32"/>
          <w:szCs w:val="32"/>
        </w:rPr>
        <w:t>；其他资本性支出</w:t>
      </w:r>
      <w:r>
        <w:rPr>
          <w:rFonts w:hint="eastAsia" w:ascii="仿宋_GB2312" w:hAnsi="宋体" w:eastAsia="仿宋_GB2312" w:cs="仿宋_GB2312"/>
          <w:sz w:val="32"/>
          <w:szCs w:val="32"/>
          <w:lang w:val="en-US" w:eastAsia="zh-CN"/>
        </w:rPr>
        <w:t>15万元，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12.89</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numPr>
          <w:ilvl w:val="0"/>
          <w:numId w:val="0"/>
        </w:num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景德镇市农业综合行政执法支队</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96.35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82.81</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w:t>
      </w:r>
      <w:r>
        <w:rPr>
          <w:rFonts w:hint="eastAsia" w:ascii="仿宋_GB2312" w:hAnsi="宋体" w:eastAsia="仿宋_GB2312" w:cs="仿宋_GB2312"/>
          <w:sz w:val="32"/>
          <w:szCs w:val="32"/>
          <w:lang w:val="en-US" w:eastAsia="zh-CN"/>
        </w:rPr>
        <w:t>109.54万元</w:t>
      </w:r>
      <w:r>
        <w:rPr>
          <w:rFonts w:hint="eastAsia" w:ascii="仿宋_GB2312" w:hAnsi="宋体" w:eastAsia="仿宋_GB2312" w:cs="仿宋_GB2312"/>
          <w:sz w:val="32"/>
          <w:szCs w:val="32"/>
        </w:rPr>
        <w:t>相</w:t>
      </w:r>
      <w:r>
        <w:rPr>
          <w:rFonts w:hint="eastAsia" w:ascii="仿宋_GB2312" w:hAnsi="宋体" w:eastAsia="仿宋_GB2312" w:cs="仿宋_GB2312"/>
          <w:sz w:val="32"/>
          <w:szCs w:val="32"/>
          <w:lang w:eastAsia="zh-CN"/>
        </w:rPr>
        <w:t>比减少</w:t>
      </w:r>
      <w:r>
        <w:rPr>
          <w:rFonts w:hint="eastAsia" w:ascii="仿宋_GB2312" w:hAnsi="宋体" w:eastAsia="仿宋_GB2312" w:cs="仿宋_GB2312"/>
          <w:sz w:val="32"/>
          <w:szCs w:val="32"/>
          <w:lang w:val="en-US" w:eastAsia="zh-CN"/>
        </w:rPr>
        <w:t>13.19万元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主要由于公用经费按实有人数下达，公用经费减少。</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10.99万元，占</w:t>
      </w:r>
      <w:r>
        <w:rPr>
          <w:rFonts w:hint="eastAsia" w:ascii="仿宋_GB2312" w:hAnsi="宋体" w:eastAsia="仿宋_GB2312" w:cs="仿宋_GB2312"/>
          <w:sz w:val="32"/>
          <w:szCs w:val="32"/>
        </w:rPr>
        <w:t>财政拨款支出</w:t>
      </w:r>
      <w:r>
        <w:rPr>
          <w:rFonts w:hint="eastAsia" w:ascii="仿宋_GB2312" w:hAnsi="宋体" w:eastAsia="仿宋_GB2312" w:cs="仿宋_GB2312"/>
          <w:sz w:val="32"/>
          <w:szCs w:val="32"/>
          <w:lang w:val="en-US" w:eastAsia="zh-CN"/>
        </w:rPr>
        <w:t>11.41%，卫生健康支出4.44万元，占</w:t>
      </w:r>
      <w:r>
        <w:rPr>
          <w:rFonts w:hint="eastAsia" w:ascii="仿宋_GB2312" w:hAnsi="宋体" w:eastAsia="仿宋_GB2312" w:cs="仿宋_GB2312"/>
          <w:sz w:val="32"/>
          <w:szCs w:val="32"/>
        </w:rPr>
        <w:t>财政拨款支出</w:t>
      </w:r>
      <w:r>
        <w:rPr>
          <w:rFonts w:hint="eastAsia" w:ascii="仿宋_GB2312" w:hAnsi="宋体" w:eastAsia="仿宋_GB2312" w:cs="仿宋_GB2312"/>
          <w:sz w:val="32"/>
          <w:szCs w:val="32"/>
          <w:lang w:val="en-US" w:eastAsia="zh-CN"/>
        </w:rPr>
        <w:t>4.61%，</w:t>
      </w:r>
      <w:r>
        <w:rPr>
          <w:rFonts w:hint="eastAsia" w:ascii="仿宋_GB2312" w:hAnsi="宋体" w:eastAsia="仿宋_GB2312" w:cs="仿宋_GB2312"/>
          <w:sz w:val="32"/>
          <w:szCs w:val="32"/>
        </w:rPr>
        <w:t>农林水</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lang w:val="en-US" w:eastAsia="zh-CN"/>
        </w:rPr>
        <w:t>75.42</w:t>
      </w:r>
      <w:r>
        <w:rPr>
          <w:rFonts w:hint="eastAsia" w:ascii="仿宋_GB2312" w:hAnsi="宋体" w:eastAsia="仿宋_GB2312" w:cs="仿宋_GB2312"/>
          <w:sz w:val="32"/>
          <w:szCs w:val="32"/>
        </w:rPr>
        <w:t>万元，占财政拨款支出的</w:t>
      </w:r>
      <w:r>
        <w:rPr>
          <w:rFonts w:hint="eastAsia" w:ascii="仿宋_GB2312" w:hAnsi="宋体" w:eastAsia="仿宋_GB2312" w:cs="仿宋_GB2312"/>
          <w:sz w:val="32"/>
          <w:szCs w:val="32"/>
          <w:lang w:val="en-US" w:eastAsia="zh-CN"/>
        </w:rPr>
        <w:t>78.28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5.5</w:t>
      </w:r>
      <w:r>
        <w:rPr>
          <w:rFonts w:hint="eastAsia" w:ascii="仿宋_GB2312" w:hAnsi="宋体" w:eastAsia="仿宋_GB2312" w:cs="仿宋_GB2312"/>
          <w:sz w:val="32"/>
          <w:szCs w:val="32"/>
        </w:rPr>
        <w:t>万元，占财政拨款支出</w:t>
      </w:r>
      <w:r>
        <w:rPr>
          <w:rFonts w:hint="eastAsia" w:ascii="仿宋_GB2312" w:hAnsi="宋体" w:eastAsia="仿宋_GB2312" w:cs="仿宋_GB2312"/>
          <w:sz w:val="32"/>
          <w:szCs w:val="32"/>
          <w:lang w:val="en-US" w:eastAsia="zh-CN"/>
        </w:rPr>
        <w:t>5.71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按支出项目类别划分： </w:t>
      </w:r>
      <w:r>
        <w:rPr>
          <w:rFonts w:hint="eastAsia" w:ascii="仿宋_GB2312" w:hAnsi="宋体" w:eastAsia="仿宋_GB2312" w:cs="仿宋_GB2312"/>
          <w:sz w:val="32"/>
          <w:szCs w:val="32"/>
          <w:lang w:val="en-US" w:eastAsia="zh-CN"/>
        </w:rPr>
        <w:fldChar w:fldCharType="begin"/>
      </w:r>
      <w:r>
        <w:rPr>
          <w:rFonts w:hint="eastAsia" w:ascii="仿宋_GB2312" w:hAnsi="宋体" w:eastAsia="仿宋_GB2312" w:cs="仿宋_GB2312"/>
          <w:sz w:val="32"/>
          <w:szCs w:val="32"/>
          <w:lang w:val="en-US" w:eastAsia="zh-CN"/>
        </w:rPr>
        <w:instrText xml:space="preserve">MERGEFIELD ${page540426799.ds357974894_REP_BGT_T_HC1100002019_DXQ02DW_JBZCQKCB}</w:instrText>
      </w:r>
      <w:r>
        <w:rPr>
          <w:rFonts w:hint="eastAsia" w:ascii="仿宋_GB2312" w:hAnsi="宋体" w:eastAsia="仿宋_GB2312" w:cs="仿宋_GB2312"/>
          <w:sz w:val="32"/>
          <w:szCs w:val="32"/>
          <w:lang w:val="en-US" w:eastAsia="zh-CN"/>
        </w:rPr>
        <w:fldChar w:fldCharType="separate"/>
      </w:r>
      <w:r>
        <w:rPr>
          <w:rFonts w:hint="eastAsia" w:ascii="仿宋_GB2312" w:hAnsi="宋体" w:eastAsia="仿宋_GB2312" w:cs="仿宋_GB2312"/>
          <w:sz w:val="32"/>
          <w:szCs w:val="32"/>
          <w:lang w:val="en-US" w:eastAsia="zh-CN"/>
        </w:rPr>
        <w:t>基本支出 80.35 万元,较上年预算安排减少  13.19 万元;其中：工资福利支出 70.51 万元,商品和服务支出  9.84 万元,对个人和家庭的补助   0万元。</w:t>
      </w:r>
      <w:r>
        <w:rPr>
          <w:rFonts w:hint="eastAsia" w:ascii="仿宋_GB2312" w:hAnsi="宋体" w:eastAsia="仿宋_GB2312" w:cs="仿宋_GB2312"/>
          <w:sz w:val="32"/>
          <w:szCs w:val="32"/>
          <w:lang w:val="en-US" w:eastAsia="zh-CN"/>
        </w:rPr>
        <w:fldChar w:fldCharType="end"/>
      </w:r>
      <w:r>
        <w:rPr>
          <w:rFonts w:hint="eastAsia" w:ascii="仿宋_GB2312" w:hAnsi="宋体" w:eastAsia="仿宋_GB2312" w:cs="仿宋_GB2312"/>
          <w:sz w:val="32"/>
          <w:szCs w:val="32"/>
          <w:lang w:val="en-US" w:eastAsia="zh-CN"/>
        </w:rPr>
        <w:fldChar w:fldCharType="begin"/>
      </w:r>
      <w:r>
        <w:rPr>
          <w:rFonts w:hint="eastAsia" w:ascii="仿宋_GB2312" w:hAnsi="宋体" w:eastAsia="仿宋_GB2312" w:cs="仿宋_GB2312"/>
          <w:sz w:val="32"/>
          <w:szCs w:val="32"/>
          <w:lang w:val="en-US" w:eastAsia="zh-CN"/>
        </w:rPr>
        <w:instrText xml:space="preserve">MERGEFIELD ${page540426799.ds357974894_REP_BGT_T_HC1100002019_DXQ02DW_XMZCQKCB}</w:instrText>
      </w:r>
      <w:r>
        <w:rPr>
          <w:rFonts w:hint="eastAsia" w:ascii="仿宋_GB2312" w:hAnsi="宋体" w:eastAsia="仿宋_GB2312" w:cs="仿宋_GB2312"/>
          <w:sz w:val="32"/>
          <w:szCs w:val="32"/>
          <w:lang w:val="en-US" w:eastAsia="zh-CN"/>
        </w:rPr>
        <w:fldChar w:fldCharType="separate"/>
      </w:r>
      <w:r>
        <w:rPr>
          <w:rFonts w:hint="eastAsia" w:ascii="仿宋_GB2312" w:hAnsi="宋体" w:eastAsia="仿宋_GB2312" w:cs="仿宋_GB2312"/>
          <w:sz w:val="32"/>
          <w:szCs w:val="32"/>
          <w:lang w:val="en-US" w:eastAsia="zh-CN"/>
        </w:rPr>
        <w:t>项目支出 16  万元,较上年预算安排增加 0 万元;其中：商品和服务支出 15  万元,资本性支出  1 万元。</w:t>
      </w:r>
      <w:r>
        <w:rPr>
          <w:rFonts w:hint="eastAsia" w:ascii="仿宋_GB2312" w:hAnsi="宋体" w:eastAsia="仿宋_GB2312" w:cs="仿宋_GB2312"/>
          <w:sz w:val="32"/>
          <w:szCs w:val="32"/>
          <w:lang w:val="en-US" w:eastAsia="zh-CN"/>
        </w:rPr>
        <w:fldChar w:fldCharType="end"/>
      </w:r>
    </w:p>
    <w:p>
      <w:pPr>
        <w:ind w:firstLine="642" w:firstLineChars="2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(四)政府性基金情况</w:t>
      </w:r>
    </w:p>
    <w:p>
      <w:pPr>
        <w:ind w:firstLine="640" w:firstLineChars="200"/>
        <w:rPr>
          <w:rStyle w:val="13"/>
          <w:rFonts w:hint="eastAsia" w:ascii="仿宋" w:hAnsi="仿宋" w:eastAsia="仿宋"/>
          <w:b w:val="0"/>
          <w:bCs/>
          <w:sz w:val="32"/>
          <w:szCs w:val="32"/>
          <w:lang w:eastAsia="zh-CN"/>
        </w:rPr>
      </w:pPr>
      <w:r>
        <w:rPr>
          <w:rStyle w:val="13"/>
          <w:rFonts w:hint="eastAsia" w:ascii="仿宋" w:hAnsi="仿宋" w:eastAsia="仿宋"/>
          <w:b w:val="0"/>
          <w:bCs/>
          <w:sz w:val="32"/>
          <w:szCs w:val="32"/>
        </w:rPr>
        <w:t>本单位没有使用政府性基金预算拨款安排的支出</w:t>
      </w:r>
      <w:r>
        <w:rPr>
          <w:rStyle w:val="13"/>
          <w:rFonts w:hint="eastAsia" w:ascii="仿宋" w:hAnsi="仿宋" w:eastAsia="仿宋"/>
          <w:b w:val="0"/>
          <w:bCs/>
          <w:sz w:val="32"/>
          <w:szCs w:val="32"/>
          <w:lang w:eastAsia="zh-CN"/>
        </w:rPr>
        <w:t>。</w:t>
      </w:r>
    </w:p>
    <w:p>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（五）国有资本经营情况</w:t>
      </w:r>
    </w:p>
    <w:p>
      <w:pPr>
        <w:ind w:firstLine="640" w:firstLineChars="200"/>
        <w:rPr>
          <w:rStyle w:val="13"/>
          <w:rFonts w:hint="eastAsia" w:ascii="仿宋" w:hAnsi="仿宋" w:eastAsia="仿宋"/>
          <w:b w:val="0"/>
          <w:bCs/>
          <w:sz w:val="32"/>
          <w:szCs w:val="32"/>
          <w:lang w:val="en-US" w:eastAsia="zh-CN"/>
        </w:rPr>
      </w:pPr>
      <w:r>
        <w:rPr>
          <w:rStyle w:val="13"/>
          <w:rFonts w:hint="eastAsia" w:ascii="仿宋" w:hAnsi="仿宋" w:eastAsia="仿宋"/>
          <w:b w:val="0"/>
          <w:bCs/>
          <w:sz w:val="32"/>
          <w:szCs w:val="32"/>
        </w:rPr>
        <w:t>本单位没有使用国有资本经营预算拨款安排的支出</w:t>
      </w:r>
      <w:r>
        <w:rPr>
          <w:rStyle w:val="13"/>
          <w:rFonts w:hint="eastAsia" w:ascii="仿宋" w:hAnsi="仿宋" w:eastAsia="仿宋"/>
          <w:b w:val="0"/>
          <w:bCs/>
          <w:sz w:val="32"/>
          <w:szCs w:val="32"/>
          <w:lang w:eastAsia="zh-CN"/>
        </w:rPr>
        <w:t>。</w:t>
      </w:r>
    </w:p>
    <w:p>
      <w:pPr>
        <w:numPr>
          <w:ilvl w:val="0"/>
          <w:numId w:val="0"/>
        </w:numPr>
        <w:tabs>
          <w:tab w:val="center" w:pos="4153"/>
        </w:tabs>
        <w:ind w:left="540" w:leftChars="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（六)机关运行经费预算情况说明</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2022年机关运行经费年初预算数9.84万元，较上年增加9.84万元，增长100%，因上年本单位为全额拨款事业单位，故无机关运行经费预算。其中：办公费0万元、印刷费  万元、邮电费0万元、物业管理费0万元、差旅费0万元、维修费0万元、会议费0万元、培训费0万元、公务接待费4.66万元、公务用车维护费5.18万元、 劳务费0万元、水电费0万元、委托业务费0万元、工会经费0万元、其他交通费用0万元、办公设备购置费0万元以及其他费用0万元。</w:t>
      </w:r>
    </w:p>
    <w:p>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(七)政府采购情况</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2022年政府采购预算为15万元，较上年减少1万元。其中：部门集中采购14万元、部门分散采购1万元。</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采购货物预算15万元，较上年减少1万元，下降6.25%，其中：办公设备13万元，办公桌椅1万元。</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采购工程预算0万元。</w:t>
      </w:r>
    </w:p>
    <w:p>
      <w:pPr>
        <w:pageBreakBefore w:val="0"/>
        <w:kinsoku/>
        <w:wordWrap/>
        <w:overflowPunct/>
        <w:topLinePunct w:val="0"/>
        <w:autoSpaceDE/>
        <w:autoSpaceDN/>
        <w:bidi w:val="0"/>
        <w:adjustRightInd/>
        <w:spacing w:line="560" w:lineRule="exact"/>
        <w:ind w:firstLine="640" w:firstLineChars="200"/>
        <w:textAlignment w:val="auto"/>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采购服务预算0万元。</w:t>
      </w:r>
    </w:p>
    <w:p>
      <w:pPr>
        <w:widowControl/>
        <w:spacing w:line="600" w:lineRule="exact"/>
        <w:ind w:firstLine="640" w:firstLineChars="200"/>
        <w:jc w:val="left"/>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(八)</w:t>
      </w:r>
      <w:r>
        <w:rPr>
          <w:rFonts w:hint="eastAsia" w:ascii="仿宋_GB2312" w:eastAsia="仿宋_GB2312"/>
          <w:b/>
          <w:color w:val="000000"/>
          <w:sz w:val="32"/>
          <w:szCs w:val="30"/>
          <w:lang w:eastAsia="zh-CN"/>
        </w:rPr>
        <w:t>国有资产占有使用情况</w:t>
      </w:r>
    </w:p>
    <w:p>
      <w:pPr>
        <w:widowControl/>
        <w:spacing w:line="600" w:lineRule="exact"/>
        <w:ind w:firstLine="640" w:firstLineChars="200"/>
        <w:jc w:val="left"/>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2022年本单位</w:t>
      </w:r>
      <w:r>
        <w:rPr>
          <w:rFonts w:hint="eastAsia" w:ascii="仿宋_GB2312" w:hAnsi="宋体" w:eastAsia="仿宋_GB2312" w:cs="仿宋_GB2312"/>
          <w:sz w:val="32"/>
          <w:szCs w:val="32"/>
          <w:lang w:eastAsia="zh-CN"/>
        </w:rPr>
        <w:t>共有车辆_</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lang w:eastAsia="zh-CN"/>
        </w:rPr>
        <w:t>_辆,其中：一般公务用车实有数_</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_辆,执法执勤用车实有数_</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lang w:eastAsia="zh-CN"/>
        </w:rPr>
        <w:t>_辆。2022年部门预算安排购置车辆</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 xml:space="preserve"> 辆，安排购置单位价值200万元以上大型设备具体为：</w:t>
      </w:r>
      <w:r>
        <w:rPr>
          <w:rFonts w:hint="eastAsia" w:ascii="仿宋_GB2312" w:hAnsi="宋体" w:eastAsia="仿宋_GB2312" w:cs="仿宋_GB2312"/>
          <w:sz w:val="32"/>
          <w:szCs w:val="32"/>
          <w:lang w:val="en-US" w:eastAsia="zh-CN"/>
        </w:rPr>
        <w:t>无。</w:t>
      </w:r>
      <w:r>
        <w:rPr>
          <w:rFonts w:hint="eastAsia" w:ascii="仿宋_GB2312" w:hAnsi="宋体" w:eastAsia="仿宋_GB2312" w:cs="仿宋_GB2312"/>
          <w:sz w:val="32"/>
          <w:szCs w:val="32"/>
          <w:highlight w:val="none"/>
          <w:lang w:val="en-US" w:eastAsia="zh-CN"/>
        </w:rPr>
        <w:t>主要原因是当年没有安排车辆和大型设备购置计划。</w:t>
      </w:r>
      <w:r>
        <w:rPr>
          <w:rFonts w:hint="eastAsia" w:ascii="仿宋_GB2312" w:hAnsi="宋体" w:eastAsia="仿宋_GB2312" w:cs="仿宋_GB2312"/>
          <w:sz w:val="32"/>
          <w:szCs w:val="32"/>
          <w:highlight w:val="none"/>
          <w:lang w:eastAsia="zh-CN"/>
        </w:rPr>
        <w:t xml:space="preserve">       </w:t>
      </w:r>
      <w:r>
        <w:rPr>
          <w:rFonts w:hint="eastAsia" w:ascii="仿宋_GB2312" w:hAnsi="宋体" w:eastAsia="仿宋_GB2312" w:cs="仿宋_GB2312"/>
          <w:sz w:val="32"/>
          <w:szCs w:val="32"/>
          <w:lang w:eastAsia="zh-CN"/>
        </w:rPr>
        <w:t xml:space="preserve">  </w:t>
      </w:r>
    </w:p>
    <w:p>
      <w:pPr>
        <w:ind w:firstLine="321" w:firstLineChars="100"/>
        <w:rPr>
          <w:rFonts w:ascii="Adobe 仿宋 Std R" w:hAnsi="Adobe 仿宋 Std R" w:eastAsia="Adobe 仿宋 Std R"/>
          <w:b/>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九</w:t>
      </w:r>
      <w:r>
        <w:rPr>
          <w:rFonts w:hint="eastAsia" w:ascii="仿宋_GB2312" w:hAnsi="宋体" w:eastAsia="仿宋_GB2312" w:cs="仿宋_GB2312"/>
          <w:b/>
          <w:bCs/>
          <w:sz w:val="32"/>
          <w:szCs w:val="32"/>
        </w:rPr>
        <w:t>）</w:t>
      </w:r>
      <w:r>
        <w:rPr>
          <w:rStyle w:val="13"/>
          <w:rFonts w:hint="eastAsia" w:ascii="Adobe 仿宋 Std R" w:hAnsi="Adobe 仿宋 Std R" w:eastAsia="Adobe 仿宋 Std R"/>
          <w:b/>
          <w:sz w:val="32"/>
          <w:szCs w:val="32"/>
        </w:rPr>
        <w:t>项目情况说明</w:t>
      </w:r>
    </w:p>
    <w:p>
      <w:pPr>
        <w:widowControl/>
        <w:spacing w:line="600" w:lineRule="exact"/>
        <w:ind w:firstLine="1292" w:firstLineChars="404"/>
        <w:jc w:val="left"/>
        <w:rPr>
          <w:rFonts w:hint="eastAsia" w:ascii="仿宋_GB2312" w:eastAsia="仿宋_GB2312"/>
          <w:color w:val="000000"/>
          <w:sz w:val="32"/>
          <w:szCs w:val="30"/>
        </w:rPr>
      </w:pPr>
      <w:r>
        <w:rPr>
          <w:rFonts w:hint="eastAsia" w:ascii="仿宋_GB2312" w:eastAsia="仿宋_GB2312"/>
          <w:color w:val="000000"/>
          <w:sz w:val="32"/>
          <w:szCs w:val="30"/>
        </w:rPr>
        <w:t>1.</w:t>
      </w:r>
      <w:r>
        <w:rPr>
          <w:rFonts w:hint="eastAsia" w:ascii="仿宋_GB2312" w:eastAsia="仿宋_GB2312"/>
          <w:color w:val="000000"/>
          <w:sz w:val="32"/>
          <w:szCs w:val="30"/>
          <w:lang w:eastAsia="zh-CN"/>
        </w:rPr>
        <w:t>执法专项</w:t>
      </w:r>
      <w:r>
        <w:rPr>
          <w:rFonts w:hint="eastAsia" w:ascii="仿宋_GB2312" w:eastAsia="仿宋_GB2312"/>
          <w:color w:val="000000"/>
          <w:sz w:val="32"/>
          <w:szCs w:val="30"/>
        </w:rPr>
        <w:t xml:space="preserve">  </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 xml:space="preserve"> </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lang w:eastAsia="zh-CN"/>
        </w:rPr>
        <w:t>）</w:t>
      </w:r>
      <w:r>
        <w:rPr>
          <w:rFonts w:hint="eastAsia" w:ascii="仿宋_GB2312" w:hAnsi="宋体" w:eastAsia="仿宋_GB2312" w:cs="仿宋_GB2312"/>
          <w:sz w:val="32"/>
          <w:szCs w:val="32"/>
          <w:highlight w:val="none"/>
          <w:lang w:val="en-US" w:eastAsia="zh-CN"/>
        </w:rPr>
        <w:t>项目概述</w:t>
      </w:r>
    </w:p>
    <w:p>
      <w:pPr>
        <w:widowControl/>
        <w:spacing w:line="600" w:lineRule="exact"/>
        <w:ind w:firstLine="960" w:firstLineChars="3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eastAsia="zh-CN"/>
        </w:rPr>
        <w:t>景德镇市农业农村执法专项为市财政局安排的用于开展执法工作的经费。</w:t>
      </w:r>
    </w:p>
    <w:p>
      <w:pPr>
        <w:widowControl/>
        <w:numPr>
          <w:ilvl w:val="0"/>
          <w:numId w:val="0"/>
        </w:numPr>
        <w:spacing w:line="600" w:lineRule="exact"/>
        <w:ind w:left="1120" w:leftChars="0"/>
        <w:jc w:val="left"/>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2</w:t>
      </w:r>
      <w:r>
        <w:rPr>
          <w:rFonts w:hint="eastAsia" w:ascii="仿宋_GB2312" w:eastAsia="仿宋_GB2312"/>
          <w:color w:val="000000"/>
          <w:sz w:val="32"/>
          <w:szCs w:val="30"/>
          <w:lang w:eastAsia="zh-CN"/>
        </w:rPr>
        <w:t>）</w:t>
      </w:r>
      <w:r>
        <w:rPr>
          <w:rFonts w:hint="eastAsia" w:ascii="仿宋_GB2312" w:eastAsia="仿宋_GB2312"/>
          <w:color w:val="000000"/>
          <w:sz w:val="32"/>
          <w:szCs w:val="30"/>
        </w:rPr>
        <w:t>立项依据</w:t>
      </w:r>
    </w:p>
    <w:p>
      <w:pPr>
        <w:widowControl/>
        <w:numPr>
          <w:ilvl w:val="0"/>
          <w:numId w:val="0"/>
        </w:numPr>
        <w:spacing w:line="600" w:lineRule="exact"/>
        <w:ind w:firstLine="960" w:firstLineChars="300"/>
        <w:jc w:val="left"/>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年初预算安排</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 xml:space="preserve">   </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w:t>
      </w:r>
      <w:r>
        <w:rPr>
          <w:rFonts w:hint="eastAsia" w:ascii="仿宋_GB2312" w:eastAsia="仿宋_GB2312"/>
          <w:color w:val="000000"/>
          <w:sz w:val="32"/>
          <w:szCs w:val="30"/>
        </w:rPr>
        <w:t>实施主体</w:t>
      </w:r>
    </w:p>
    <w:p>
      <w:pPr>
        <w:widowControl/>
        <w:spacing w:line="600" w:lineRule="exact"/>
        <w:ind w:firstLine="64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 xml:space="preserve">  </w:t>
      </w:r>
      <w:r>
        <w:rPr>
          <w:rFonts w:hint="eastAsia" w:ascii="仿宋_GB2312" w:eastAsia="仿宋_GB2312"/>
          <w:color w:val="000000"/>
          <w:sz w:val="32"/>
          <w:szCs w:val="30"/>
          <w:lang w:eastAsia="zh-CN"/>
        </w:rPr>
        <w:t>景德镇市农业综合行政执法支队</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 xml:space="preserve"> </w:t>
      </w: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lang w:eastAsia="zh-CN"/>
        </w:rPr>
        <w:t>）</w:t>
      </w:r>
      <w:r>
        <w:rPr>
          <w:rFonts w:hint="eastAsia" w:ascii="仿宋_GB2312" w:eastAsia="仿宋_GB2312"/>
          <w:color w:val="000000"/>
          <w:sz w:val="32"/>
          <w:szCs w:val="30"/>
        </w:rPr>
        <w:t>实施方案</w:t>
      </w:r>
    </w:p>
    <w:p>
      <w:pPr>
        <w:widowControl/>
        <w:spacing w:line="600" w:lineRule="exact"/>
        <w:ind w:firstLine="640"/>
        <w:jc w:val="left"/>
        <w:rPr>
          <w:rFonts w:hint="eastAsia" w:ascii="仿宋_GB2312" w:eastAsia="仿宋_GB2312"/>
          <w:color w:val="000000"/>
          <w:sz w:val="32"/>
          <w:szCs w:val="30"/>
          <w:lang w:eastAsia="zh-CN"/>
        </w:rPr>
      </w:pPr>
      <w:r>
        <w:rPr>
          <w:rFonts w:hint="eastAsia" w:ascii="仿宋_GB2312" w:eastAsia="仿宋_GB2312"/>
          <w:color w:val="000000"/>
          <w:sz w:val="32"/>
          <w:szCs w:val="30"/>
        </w:rPr>
        <w:t xml:space="preserve">  </w:t>
      </w:r>
      <w:r>
        <w:rPr>
          <w:rFonts w:hint="eastAsia" w:ascii="仿宋_GB2312" w:eastAsia="仿宋_GB2312"/>
          <w:color w:val="000000"/>
          <w:sz w:val="32"/>
          <w:szCs w:val="30"/>
          <w:lang w:eastAsia="zh-CN"/>
        </w:rPr>
        <w:t>年初下达，用于执法工作经费。</w:t>
      </w:r>
    </w:p>
    <w:p>
      <w:pPr>
        <w:widowControl/>
        <w:numPr>
          <w:ilvl w:val="0"/>
          <w:numId w:val="1"/>
        </w:numPr>
        <w:spacing w:line="600" w:lineRule="exact"/>
        <w:ind w:firstLine="960" w:firstLineChars="300"/>
        <w:jc w:val="left"/>
        <w:rPr>
          <w:rFonts w:hint="eastAsia" w:ascii="仿宋_GB2312" w:eastAsia="仿宋_GB2312"/>
          <w:color w:val="000000"/>
          <w:sz w:val="32"/>
          <w:szCs w:val="30"/>
        </w:rPr>
      </w:pPr>
      <w:r>
        <w:rPr>
          <w:rFonts w:hint="eastAsia" w:ascii="仿宋_GB2312" w:eastAsia="仿宋_GB2312"/>
          <w:color w:val="000000"/>
          <w:sz w:val="32"/>
          <w:szCs w:val="30"/>
        </w:rPr>
        <w:t>实施周期</w:t>
      </w:r>
    </w:p>
    <w:p>
      <w:pPr>
        <w:widowControl/>
        <w:numPr>
          <w:ilvl w:val="0"/>
          <w:numId w:val="0"/>
        </w:numPr>
        <w:spacing w:line="600" w:lineRule="exact"/>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lang w:val="en-US" w:eastAsia="zh-CN"/>
        </w:rPr>
        <w:t xml:space="preserve">       2022年全年</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 xml:space="preserve">  </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6</w:t>
      </w:r>
      <w:r>
        <w:rPr>
          <w:rFonts w:hint="eastAsia" w:ascii="仿宋_GB2312" w:eastAsia="仿宋_GB2312"/>
          <w:color w:val="000000"/>
          <w:sz w:val="32"/>
          <w:szCs w:val="30"/>
          <w:lang w:eastAsia="zh-CN"/>
        </w:rPr>
        <w:t>）</w:t>
      </w:r>
      <w:r>
        <w:rPr>
          <w:rFonts w:hint="eastAsia" w:ascii="仿宋_GB2312" w:eastAsia="仿宋_GB2312"/>
          <w:color w:val="000000"/>
          <w:sz w:val="32"/>
          <w:szCs w:val="30"/>
        </w:rPr>
        <w:t>年度预算安排</w:t>
      </w:r>
    </w:p>
    <w:p>
      <w:pPr>
        <w:widowControl/>
        <w:spacing w:line="600" w:lineRule="exact"/>
        <w:ind w:firstLine="640"/>
        <w:jc w:val="left"/>
        <w:rPr>
          <w:rFonts w:hint="eastAsia" w:ascii="仿宋_GB2312" w:eastAsia="仿宋_GB2312"/>
          <w:color w:val="000000"/>
          <w:sz w:val="32"/>
          <w:szCs w:val="30"/>
          <w:lang w:val="en-US" w:eastAsia="zh-CN"/>
        </w:rPr>
      </w:pPr>
      <w:r>
        <w:rPr>
          <w:rFonts w:hint="eastAsia" w:ascii="仿宋_GB2312" w:eastAsia="仿宋_GB2312"/>
          <w:color w:val="000000"/>
          <w:sz w:val="32"/>
          <w:szCs w:val="30"/>
        </w:rPr>
        <w:t xml:space="preserve">   </w:t>
      </w:r>
      <w:r>
        <w:rPr>
          <w:rFonts w:hint="eastAsia" w:ascii="仿宋_GB2312" w:eastAsia="仿宋_GB2312"/>
          <w:color w:val="000000"/>
          <w:sz w:val="32"/>
          <w:szCs w:val="30"/>
          <w:lang w:val="en-US" w:eastAsia="zh-CN"/>
        </w:rPr>
        <w:t>2022年年初安排预算16万元。</w:t>
      </w:r>
    </w:p>
    <w:p>
      <w:pPr>
        <w:widowControl/>
        <w:numPr>
          <w:ilvl w:val="0"/>
          <w:numId w:val="0"/>
        </w:numPr>
        <w:spacing w:line="600" w:lineRule="exact"/>
        <w:ind w:leftChars="300" w:firstLine="320" w:firstLineChars="100"/>
        <w:jc w:val="left"/>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7</w:t>
      </w:r>
      <w:r>
        <w:rPr>
          <w:rFonts w:hint="eastAsia" w:ascii="仿宋_GB2312" w:eastAsia="仿宋_GB2312"/>
          <w:color w:val="000000"/>
          <w:sz w:val="32"/>
          <w:szCs w:val="30"/>
          <w:lang w:eastAsia="zh-CN"/>
        </w:rPr>
        <w:t>）</w:t>
      </w:r>
      <w:r>
        <w:rPr>
          <w:rFonts w:hint="eastAsia" w:ascii="仿宋_GB2312" w:eastAsia="仿宋_GB2312"/>
          <w:color w:val="000000"/>
          <w:sz w:val="32"/>
          <w:szCs w:val="30"/>
        </w:rPr>
        <w:t>绩效目标和指标</w:t>
      </w:r>
    </w:p>
    <w:p>
      <w:pPr>
        <w:widowControl/>
        <w:numPr>
          <w:ilvl w:val="0"/>
          <w:numId w:val="0"/>
        </w:numPr>
        <w:spacing w:line="600" w:lineRule="exact"/>
        <w:ind w:leftChars="300"/>
        <w:jc w:val="left"/>
        <w:rPr>
          <w:rFonts w:hint="eastAsia" w:ascii="仿宋_GB2312" w:eastAsia="仿宋_GB2312"/>
          <w:color w:val="000000"/>
          <w:sz w:val="32"/>
          <w:szCs w:val="30"/>
        </w:rPr>
      </w:pPr>
    </w:p>
    <w:tbl>
      <w:tblPr>
        <w:tblStyle w:val="6"/>
        <w:tblW w:w="84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7"/>
        <w:gridCol w:w="937"/>
        <w:gridCol w:w="938"/>
        <w:gridCol w:w="937"/>
        <w:gridCol w:w="938"/>
        <w:gridCol w:w="938"/>
        <w:gridCol w:w="937"/>
        <w:gridCol w:w="18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1" w:hRule="atLeast"/>
        </w:trPr>
        <w:tc>
          <w:tcPr>
            <w:tcW w:w="8440" w:type="dxa"/>
            <w:gridSpan w:val="8"/>
            <w:tcBorders>
              <w:top w:val="single" w:color="auto" w:sz="4" w:space="0"/>
              <w:left w:val="single" w:color="auto" w:sz="4" w:space="0"/>
              <w:bottom w:val="nil"/>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景德镇市农业综合行政执法支队二级项目绩效目标表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atLeast"/>
        </w:trPr>
        <w:tc>
          <w:tcPr>
            <w:tcW w:w="937" w:type="dxa"/>
            <w:tcBorders>
              <w:top w:val="nil"/>
              <w:left w:val="single" w:color="auto" w:sz="4" w:space="0"/>
              <w:bottom w:val="single" w:color="auto" w:sz="4" w:space="0"/>
              <w:right w:val="nil"/>
            </w:tcBorders>
            <w:shd w:val="clear" w:color="auto" w:fill="auto"/>
            <w:vAlign w:val="top"/>
          </w:tcPr>
          <w:p>
            <w:pPr>
              <w:jc w:val="both"/>
              <w:rPr>
                <w:rFonts w:hint="eastAsia" w:ascii="Calibri" w:hAnsi="Calibri" w:cs="Calibri"/>
                <w:i w:val="0"/>
                <w:iCs w:val="0"/>
                <w:color w:val="000000"/>
                <w:sz w:val="21"/>
                <w:szCs w:val="21"/>
                <w:u w:val="none"/>
              </w:rPr>
            </w:pPr>
          </w:p>
        </w:tc>
        <w:tc>
          <w:tcPr>
            <w:tcW w:w="937" w:type="dxa"/>
            <w:tcBorders>
              <w:top w:val="nil"/>
              <w:left w:val="nil"/>
              <w:bottom w:val="single" w:color="auto" w:sz="4" w:space="0"/>
              <w:right w:val="nil"/>
            </w:tcBorders>
            <w:shd w:val="clear" w:color="auto" w:fill="auto"/>
            <w:vAlign w:val="top"/>
          </w:tcPr>
          <w:p>
            <w:pPr>
              <w:jc w:val="both"/>
              <w:rPr>
                <w:rFonts w:hint="default" w:ascii="Calibri" w:hAnsi="Calibri" w:cs="Calibri"/>
                <w:i w:val="0"/>
                <w:iCs w:val="0"/>
                <w:color w:val="000000"/>
                <w:sz w:val="21"/>
                <w:szCs w:val="21"/>
                <w:u w:val="none"/>
              </w:rPr>
            </w:pPr>
          </w:p>
        </w:tc>
        <w:tc>
          <w:tcPr>
            <w:tcW w:w="1875" w:type="dxa"/>
            <w:gridSpan w:val="2"/>
            <w:tcBorders>
              <w:top w:val="nil"/>
              <w:left w:val="nil"/>
              <w:bottom w:val="single" w:color="auto" w:sz="4" w:space="0"/>
              <w:right w:val="nil"/>
            </w:tcBorders>
            <w:shd w:val="clear" w:color="auto" w:fill="auto"/>
            <w:vAlign w:val="top"/>
          </w:tcPr>
          <w:p>
            <w:pPr>
              <w:jc w:val="both"/>
              <w:rPr>
                <w:rFonts w:hint="default" w:ascii="Calibri" w:hAnsi="Calibri" w:cs="Calibri"/>
                <w:i w:val="0"/>
                <w:iCs w:val="0"/>
                <w:color w:val="000000"/>
                <w:sz w:val="21"/>
                <w:szCs w:val="21"/>
                <w:u w:val="none"/>
              </w:rPr>
            </w:pPr>
          </w:p>
        </w:tc>
        <w:tc>
          <w:tcPr>
            <w:tcW w:w="2813" w:type="dxa"/>
            <w:gridSpan w:val="3"/>
            <w:tcBorders>
              <w:top w:val="nil"/>
              <w:left w:val="nil"/>
              <w:bottom w:val="single" w:color="auto" w:sz="4" w:space="0"/>
              <w:right w:val="nil"/>
            </w:tcBorders>
            <w:shd w:val="clear" w:color="auto" w:fill="auto"/>
            <w:vAlign w:val="top"/>
          </w:tcPr>
          <w:p>
            <w:pPr>
              <w:jc w:val="both"/>
              <w:rPr>
                <w:rFonts w:hint="default" w:ascii="Calibri" w:hAnsi="Calibri" w:cs="Calibri"/>
                <w:i w:val="0"/>
                <w:iCs w:val="0"/>
                <w:color w:val="000000"/>
                <w:sz w:val="21"/>
                <w:szCs w:val="21"/>
                <w:u w:val="none"/>
              </w:rPr>
            </w:pPr>
          </w:p>
        </w:tc>
        <w:tc>
          <w:tcPr>
            <w:tcW w:w="1878" w:type="dxa"/>
            <w:tcBorders>
              <w:top w:val="nil"/>
              <w:left w:val="nil"/>
              <w:bottom w:val="single" w:color="auto" w:sz="4" w:space="0"/>
              <w:right w:val="single" w:color="auto" w:sz="4" w:space="0"/>
            </w:tcBorders>
            <w:shd w:val="clear" w:color="auto" w:fill="auto"/>
            <w:vAlign w:val="top"/>
          </w:tcPr>
          <w:p>
            <w:pPr>
              <w:jc w:val="both"/>
              <w:rPr>
                <w:rFonts w:hint="default" w:ascii="Calibri" w:hAnsi="Calibri" w:cs="Calibri"/>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874"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566" w:type="dxa"/>
            <w:gridSpan w:val="6"/>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执法专项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2813"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景德镇市农业农村局 301001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81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景德镇市农业综合行政执法支队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8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187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年度资金总额      </w:t>
            </w:r>
          </w:p>
        </w:tc>
        <w:tc>
          <w:tcPr>
            <w:tcW w:w="46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8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6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8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6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84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84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农业综合执法能力提升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28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281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执法案件数量</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&gt;=5件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28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执法案件完结率</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28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项目完成及时率</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28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资金使用率</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281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打击违法犯罪行为，挽回经济损失</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&gt;=20万元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28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农业综合执法影响力</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28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农业成产产量提升</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28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无重大农业违法案件发生</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atLeast"/>
        </w:trPr>
        <w:tc>
          <w:tcPr>
            <w:tcW w:w="28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群众满意度</w:t>
            </w:r>
          </w:p>
        </w:tc>
        <w:tc>
          <w:tcPr>
            <w:tcW w:w="2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r>
    </w:tbl>
    <w:p>
      <w:pPr>
        <w:tabs>
          <w:tab w:val="left" w:pos="1113"/>
        </w:tabs>
        <w:ind w:firstLine="642" w:firstLineChars="2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二、2022</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景德镇市农业综合行政执法支队</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9.84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较上年增加6.84万元，增长228%</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主要原因为：公务用车维护费和公务接待费增加。</w:t>
      </w:r>
      <w:r>
        <w:rPr>
          <w:rFonts w:hint="eastAsia" w:ascii="仿宋_GB2312" w:hAnsi="宋体" w:eastAsia="仿宋_GB2312" w:cs="仿宋_GB2312"/>
          <w:sz w:val="32"/>
          <w:szCs w:val="32"/>
        </w:rPr>
        <w:t>其中：</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rPr>
        <w:t>因公出国（境）</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b w:val="0"/>
          <w:bCs w:val="0"/>
          <w:sz w:val="32"/>
          <w:szCs w:val="32"/>
          <w:lang w:val="en-US" w:eastAsia="zh-CN"/>
        </w:rPr>
        <w:t>原因</w:t>
      </w:r>
      <w:r>
        <w:rPr>
          <w:rStyle w:val="13"/>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4.66</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1.66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主要原因：单位职能增加，预计公务接待费用将增加。</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5.18</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5.18</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新增执法执勤用车</w:t>
      </w:r>
      <w:r>
        <w:rPr>
          <w:rFonts w:hint="eastAsia" w:ascii="仿宋_GB2312" w:eastAsia="仿宋_GB2312" w:cs="仿宋_GB2312"/>
          <w:sz w:val="32"/>
          <w:szCs w:val="32"/>
          <w:lang w:val="en-US" w:eastAsia="zh-CN"/>
        </w:rPr>
        <w:t>2辆</w:t>
      </w:r>
      <w:r>
        <w:rPr>
          <w:rFonts w:hint="eastAsia" w:ascii="仿宋_GB2312" w:hAnsi="宋体" w:eastAsia="仿宋_GB2312" w:cs="仿宋_GB2312"/>
          <w:sz w:val="32"/>
          <w:szCs w:val="32"/>
        </w:rPr>
        <w:t>。</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b w:val="0"/>
          <w:bCs w:val="0"/>
          <w:sz w:val="32"/>
          <w:szCs w:val="32"/>
          <w:lang w:val="en-US" w:eastAsia="zh-CN"/>
        </w:rPr>
        <w:t>原因</w:t>
      </w:r>
      <w:r>
        <w:rPr>
          <w:rStyle w:val="13"/>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ascii="黑体" w:eastAsia="黑体" w:cs="Times New Roman"/>
          <w:sz w:val="32"/>
          <w:szCs w:val="32"/>
        </w:rPr>
      </w:pPr>
      <w:r>
        <w:rPr>
          <w:rFonts w:hint="eastAsia" w:ascii="黑体" w:hAnsi="宋体" w:eastAsia="黑体" w:cs="黑体"/>
          <w:sz w:val="32"/>
          <w:szCs w:val="32"/>
        </w:rPr>
        <w:t>第三部分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市</w:t>
      </w:r>
      <w:r>
        <w:rPr>
          <w:rFonts w:hint="eastAsia" w:ascii="黑体" w:hAnsi="宋体" w:eastAsia="黑体" w:cs="黑体"/>
          <w:sz w:val="32"/>
          <w:szCs w:val="32"/>
          <w:lang w:eastAsia="zh-CN"/>
        </w:rPr>
        <w:t>农业综合行政执法支队2022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rPr>
          <w:rFonts w:ascii="仿宋_GB2312" w:hAnsi="宋体" w:eastAsia="仿宋_GB2312" w:cs="仿宋_GB2312"/>
          <w:sz w:val="32"/>
          <w:szCs w:val="32"/>
          <w:shd w:val="clear" w:color="FFFFFF" w:fill="D9D9D9"/>
        </w:rPr>
      </w:pPr>
      <w:r>
        <w:rPr>
          <w:rFonts w:hint="eastAsia" w:ascii="仿宋_GB2312" w:hAnsi="宋体" w:eastAsia="仿宋_GB2312" w:cs="仿宋_GB2312"/>
          <w:sz w:val="32"/>
          <w:szCs w:val="32"/>
        </w:rPr>
        <w:t>（详见附表）</w:t>
      </w:r>
    </w:p>
    <w:p>
      <w:pPr>
        <w:ind w:firstLine="640" w:firstLineChars="200"/>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财政拨款：指</w:t>
      </w:r>
      <w:r>
        <w:rPr>
          <w:rFonts w:hint="eastAsia" w:ascii="仿宋_GB2312" w:hAnsi="Times New Roman" w:eastAsia="仿宋_GB2312"/>
          <w:color w:val="000000"/>
          <w:sz w:val="32"/>
          <w:szCs w:val="30"/>
          <w:lang w:eastAsia="zh-CN"/>
        </w:rPr>
        <w:t>市</w:t>
      </w:r>
      <w:r>
        <w:rPr>
          <w:rFonts w:hint="eastAsia" w:ascii="仿宋_GB2312" w:hAnsi="Times New Roman" w:eastAsia="仿宋_GB2312"/>
          <w:color w:val="000000"/>
          <w:sz w:val="32"/>
          <w:szCs w:val="30"/>
        </w:rPr>
        <w:t>级财政当年拨付的资金。</w:t>
      </w:r>
    </w:p>
    <w:p>
      <w:pPr>
        <w:widowControl/>
        <w:numPr>
          <w:ilvl w:val="0"/>
          <w:numId w:val="2"/>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使用非财政拨款结余：填列历年滚存的非限定用途的非统计财政拨款结余弥补2022年收支差额的数额。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对部门预算中涉及的支出功能分类科目（明细到项级），结合部门实际，参照《2022年政府收支分类科目》的规范说明进行解释。</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（一）一般公共服务支出（类）纪检监察事务（款）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派驻派出机构</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：反映由纪检监察部门负担的派驻各部门和单位的纪检监察人员的专项业务支出。</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（二）社会保障和就业支出（类）行政事业单位养老（款）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行政单位离退休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：反映行政单位（含参公）开支的离退休经费。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事业单位离退休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：反映事业单位开支的离退休费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机关事业单位基本养老保险缴费</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：反映机关事业单位实施养老保险制度由单位缴纳的基本养老保险费支出。</w:t>
      </w:r>
    </w:p>
    <w:p>
      <w:pPr>
        <w:pageBreakBefore w:val="0"/>
        <w:numPr>
          <w:ilvl w:val="0"/>
          <w:numId w:val="3"/>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卫生健康支出（类）卫生健康管理事务（款）</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     其他卫生健康管理事务（项）：反映其他用于卫生健康管理事务各方面的支出。</w:t>
      </w:r>
    </w:p>
    <w:p>
      <w:pPr>
        <w:pageBreakBefore w:val="0"/>
        <w:widowControl w:val="0"/>
        <w:numPr>
          <w:ilvl w:val="0"/>
          <w:numId w:val="3"/>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行政单位医疗</w:t>
      </w:r>
      <w:r>
        <w:rPr>
          <w:rFonts w:hint="eastAsia" w:ascii="仿宋_GB2312" w:hAnsi="宋体" w:eastAsia="仿宋_GB2312" w:cs="仿宋_GB2312"/>
          <w:sz w:val="32"/>
          <w:szCs w:val="32"/>
          <w:lang w:val="en-US" w:eastAsia="zh-CN"/>
        </w:rPr>
        <w:t>（项）：反映财政部门安排的行政单位（含参公）基本医疗保险缴费经费，未参加医疗保险的行政单位的公费医疗经费，按国家规定享受离休人员、红军战士待遇人员的医疗经费。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事业单位医疗</w:t>
      </w:r>
      <w:r>
        <w:rPr>
          <w:rFonts w:hint="eastAsia" w:ascii="仿宋_GB2312" w:hAnsi="宋体" w:eastAsia="仿宋_GB2312" w:cs="仿宋_GB2312"/>
          <w:sz w:val="32"/>
          <w:szCs w:val="32"/>
          <w:lang w:val="en-US" w:eastAsia="zh-CN"/>
        </w:rPr>
        <w:t>（项）：反映财政部门安排的事业单位基本医疗保险缴费经费，未参加医疗保险的事业单位的公费医疗经费，按照国家规定享受离休人员待遇的医疗经费。</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公务员医疗补助</w:t>
      </w:r>
      <w:r>
        <w:rPr>
          <w:rFonts w:hint="eastAsia" w:ascii="仿宋_GB2312" w:hAnsi="宋体" w:eastAsia="仿宋_GB2312" w:cs="仿宋_GB2312"/>
          <w:sz w:val="32"/>
          <w:szCs w:val="32"/>
          <w:lang w:val="en-US" w:eastAsia="zh-CN"/>
        </w:rPr>
        <w:t>（项）：反映财政部门安排的公务员医疗补助经费。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其他行政事业单位医疗</w:t>
      </w:r>
      <w:r>
        <w:rPr>
          <w:rFonts w:hint="eastAsia" w:ascii="仿宋_GB2312" w:hAnsi="宋体" w:eastAsia="仿宋_GB2312" w:cs="仿宋_GB2312"/>
          <w:sz w:val="32"/>
          <w:szCs w:val="32"/>
          <w:lang w:val="en-US" w:eastAsia="zh-CN"/>
        </w:rPr>
        <w:t>（项）：反映除上述项目以外的其他用于行政事业单位医疗方面的支出。</w:t>
      </w:r>
    </w:p>
    <w:p>
      <w:pPr>
        <w:pageBreakBefore w:val="0"/>
        <w:widowControl w:val="0"/>
        <w:numPr>
          <w:ilvl w:val="0"/>
          <w:numId w:val="3"/>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农林水支出（类）农业农村（款）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行政运行</w:t>
      </w:r>
      <w:r>
        <w:rPr>
          <w:rFonts w:hint="eastAsia" w:ascii="仿宋_GB2312" w:hAnsi="宋体" w:eastAsia="仿宋_GB2312" w:cs="仿宋_GB2312"/>
          <w:sz w:val="32"/>
          <w:szCs w:val="32"/>
          <w:lang w:val="en-US" w:eastAsia="zh-CN"/>
        </w:rPr>
        <w:t>（项）：反映行政单位（含参公）的基本支出。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事业运行</w:t>
      </w:r>
      <w:r>
        <w:rPr>
          <w:rFonts w:hint="eastAsia" w:ascii="仿宋_GB2312" w:hAnsi="宋体" w:eastAsia="仿宋_GB2312" w:cs="仿宋_GB2312"/>
          <w:sz w:val="32"/>
          <w:szCs w:val="32"/>
          <w:lang w:val="en-US" w:eastAsia="zh-CN"/>
        </w:rPr>
        <w:t>（项）：反映用于农业事业单位基本支出，事业单位设施、系统运行与资产维护等方面的支出。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科技转化与推广服务</w:t>
      </w:r>
      <w:r>
        <w:rPr>
          <w:rFonts w:hint="eastAsia" w:ascii="仿宋_GB2312" w:hAnsi="宋体" w:eastAsia="仿宋_GB2312" w:cs="仿宋_GB2312"/>
          <w:sz w:val="32"/>
          <w:szCs w:val="32"/>
          <w:lang w:val="en-US" w:eastAsia="zh-CN"/>
        </w:rPr>
        <w:t>（项）：反映用于农业科技成果转化，农业新品种、新机具、新技术引进、试验、示范、推广及服务，农村人居环境整治等方面的技术试验示范支出。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病虫害控制</w:t>
      </w:r>
      <w:r>
        <w:rPr>
          <w:rFonts w:hint="eastAsia" w:ascii="仿宋_GB2312" w:hAnsi="宋体" w:eastAsia="仿宋_GB2312" w:cs="仿宋_GB2312"/>
          <w:sz w:val="32"/>
          <w:szCs w:val="32"/>
          <w:lang w:val="en-US" w:eastAsia="zh-CN"/>
        </w:rPr>
        <w:t>（项）：反映用于病虫鼠害及疫情监测、预报、预防、控制、检疫、防疫所需的仪器、设施、药物、疫苗、种苗，疫畜防治、扑杀补偿及劳务补助、菌（毒）种保藏及动植物及其产品检疫、检测等方面的支出。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农产品质量安全</w:t>
      </w:r>
      <w:r>
        <w:rPr>
          <w:rFonts w:hint="eastAsia" w:ascii="仿宋_GB2312" w:hAnsi="宋体" w:eastAsia="仿宋_GB2312" w:cs="仿宋_GB2312"/>
          <w:sz w:val="32"/>
          <w:szCs w:val="32"/>
          <w:lang w:val="en-US" w:eastAsia="zh-CN"/>
        </w:rPr>
        <w:t>（项）：反映用于农产品及其投入品的质量安全评估、监测、抽查、认证、应急处置，相关标准的制定、修订、实施、监管等方面的支出。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执法监管</w:t>
      </w:r>
      <w:r>
        <w:rPr>
          <w:rFonts w:hint="eastAsia" w:ascii="仿宋_GB2312" w:hAnsi="宋体" w:eastAsia="仿宋_GB2312" w:cs="仿宋_GB2312"/>
          <w:sz w:val="32"/>
          <w:szCs w:val="32"/>
          <w:lang w:val="en-US" w:eastAsia="zh-CN"/>
        </w:rPr>
        <w:t>（项）：反映用于农业农村法制建设、行政执法、行政复议、行政诉讼等方面的支出。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统计监测与信息服务</w:t>
      </w:r>
      <w:r>
        <w:rPr>
          <w:rFonts w:hint="eastAsia" w:ascii="仿宋_GB2312" w:hAnsi="宋体" w:eastAsia="仿宋_GB2312" w:cs="仿宋_GB2312"/>
          <w:sz w:val="32"/>
          <w:szCs w:val="32"/>
          <w:lang w:val="en-US" w:eastAsia="zh-CN"/>
        </w:rPr>
        <w:t>（项）：反映用于农业农村统计调查与信息收集、整理、分析、发布，以及农业自然资源调查与农业区划等方面的支出。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农业结构调整补贴</w:t>
      </w:r>
      <w:r>
        <w:rPr>
          <w:rFonts w:hint="eastAsia" w:ascii="仿宋_GB2312" w:hAnsi="宋体" w:eastAsia="仿宋_GB2312" w:cs="仿宋_GB2312"/>
          <w:sz w:val="32"/>
          <w:szCs w:val="32"/>
          <w:lang w:val="en-US" w:eastAsia="zh-CN"/>
        </w:rPr>
        <w:t>（项）：反映政府对农业结构调整给予的补贴。</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农业生产发展</w:t>
      </w:r>
      <w:r>
        <w:rPr>
          <w:rFonts w:hint="eastAsia" w:ascii="仿宋_GB2312" w:hAnsi="宋体" w:eastAsia="仿宋_GB2312" w:cs="仿宋_GB2312"/>
          <w:sz w:val="32"/>
          <w:szCs w:val="32"/>
          <w:lang w:val="en-US" w:eastAsia="zh-CN"/>
        </w:rPr>
        <w:t>（项）：反映用于耕地地力保护、适度规模经营、农机购置补贴、优势特色经营主体畜禽水产发展、农村一二三产融合等方面的支出。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乡村产业与合作经济</w:t>
      </w:r>
      <w:r>
        <w:rPr>
          <w:rFonts w:hint="eastAsia" w:ascii="仿宋_GB2312" w:hAnsi="宋体" w:eastAsia="仿宋_GB2312" w:cs="仿宋_GB2312"/>
          <w:sz w:val="32"/>
          <w:szCs w:val="32"/>
          <w:lang w:val="en-US" w:eastAsia="zh-CN"/>
        </w:rPr>
        <w:t>（项）：反映用于农村集体经济组织、农民合作经济组织、新型农业经营主体和农业社会化服务体系建设，以及土地承包管理、宅基地管理等方面的支出。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农产品加工与促销</w:t>
      </w:r>
      <w:r>
        <w:rPr>
          <w:rFonts w:hint="eastAsia" w:ascii="仿宋_GB2312" w:hAnsi="宋体" w:eastAsia="仿宋_GB2312" w:cs="仿宋_GB2312"/>
          <w:sz w:val="32"/>
          <w:szCs w:val="32"/>
          <w:lang w:val="en-US" w:eastAsia="zh-CN"/>
        </w:rPr>
        <w:t>（项）：反映用于促进农产品加工、储藏、运输、国内外大型农产品展示、交易、产销衔接、开拓国内外农产品市场及农业产业化发展等方面的支出。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农业资源保护修复与利用</w:t>
      </w:r>
      <w:r>
        <w:rPr>
          <w:rFonts w:hint="eastAsia" w:ascii="仿宋_GB2312" w:hAnsi="宋体" w:eastAsia="仿宋_GB2312" w:cs="仿宋_GB2312"/>
          <w:sz w:val="32"/>
          <w:szCs w:val="32"/>
          <w:lang w:val="en-US" w:eastAsia="zh-CN"/>
        </w:rPr>
        <w:t>（项）：反映用于耕地质量保护、草原草场利用，渔业水域资源环境保护，农业品种改良提升，以及农业生物资源调研收集、鉴定评价、保存利用等方面的支出。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其他农业农村</w:t>
      </w:r>
      <w:r>
        <w:rPr>
          <w:rFonts w:hint="eastAsia" w:ascii="仿宋_GB2312" w:hAnsi="宋体" w:eastAsia="仿宋_GB2312" w:cs="仿宋_GB2312"/>
          <w:sz w:val="32"/>
          <w:szCs w:val="32"/>
          <w:lang w:val="en-US" w:eastAsia="zh-CN"/>
        </w:rPr>
        <w:t>：反映其他用于农业农村方面的支出。</w:t>
      </w:r>
    </w:p>
    <w:p>
      <w:pPr>
        <w:pageBreakBefore w:val="0"/>
        <w:widowControl w:val="0"/>
        <w:numPr>
          <w:ilvl w:val="0"/>
          <w:numId w:val="3"/>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住房保障支出（类）住房改革支出（款）</w:t>
      </w:r>
      <w:r>
        <w:rPr>
          <w:rFonts w:hint="default" w:ascii="仿宋_GB2312" w:hAnsi="宋体" w:eastAsia="仿宋_GB2312" w:cs="仿宋_GB2312"/>
          <w:sz w:val="32"/>
          <w:szCs w:val="32"/>
          <w:lang w:val="en-US" w:eastAsia="zh-CN"/>
        </w:rPr>
        <w:t>住房公积金</w:t>
      </w:r>
      <w:r>
        <w:rPr>
          <w:rFonts w:hint="eastAsia" w:ascii="仿宋_GB2312" w:hAnsi="宋体" w:eastAsia="仿宋_GB2312" w:cs="仿宋_GB2312"/>
          <w:sz w:val="32"/>
          <w:szCs w:val="32"/>
          <w:lang w:val="en-US" w:eastAsia="zh-CN"/>
        </w:rPr>
        <w:t>（项）：反映行政事业单位按人力资源和社会保障部、财政部规定的基本工资和津补贴以及规定比例为职工缴纳的住房公积金。</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roman"/>
    <w:pitch w:val="default"/>
    <w:sig w:usb0="00000000" w:usb1="00000000" w:usb2="00000016" w:usb3="00000000" w:csb0="00060007" w:csb1="00000000"/>
  </w:font>
  <w:font w:name="微软雅黑">
    <w:altName w:val="黑体"/>
    <w:panose1 w:val="020B0503020204020204"/>
    <w:charset w:val="86"/>
    <w:family w:val="auto"/>
    <w:pitch w:val="default"/>
    <w:sig w:usb0="00000000" w:usb1="00000000" w:usb2="00000016" w:usb3="00000000" w:csb0="0004001F" w:csb1="00000000"/>
  </w:font>
  <w:font w:name="FZFangSong-Z02">
    <w:panose1 w:val="02000000000000000000"/>
    <w:charset w:val="86"/>
    <w:family w:val="auto"/>
    <w:pitch w:val="default"/>
    <w:sig w:usb0="A00002BF" w:usb1="38CF7CFA" w:usb2="00082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DD394B"/>
    <w:multiLevelType w:val="singleLevel"/>
    <w:tmpl w:val="9FDD394B"/>
    <w:lvl w:ilvl="0" w:tentative="0">
      <w:start w:val="5"/>
      <w:numFmt w:val="decimal"/>
      <w:suff w:val="space"/>
      <w:lvlText w:val="（%1）"/>
      <w:lvlJc w:val="left"/>
    </w:lvl>
  </w:abstractNum>
  <w:abstractNum w:abstractNumId="1">
    <w:nsid w:val="F5D9D642"/>
    <w:multiLevelType w:val="singleLevel"/>
    <w:tmpl w:val="F5D9D642"/>
    <w:lvl w:ilvl="0" w:tentative="0">
      <w:start w:val="3"/>
      <w:numFmt w:val="chineseCounting"/>
      <w:suff w:val="nothing"/>
      <w:lvlText w:val="（%1）"/>
      <w:lvlJc w:val="left"/>
      <w:rPr>
        <w:rFonts w:hint="eastAsia"/>
      </w:rPr>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19076E1D"/>
    <w:rsid w:val="000429DB"/>
    <w:rsid w:val="00066060"/>
    <w:rsid w:val="00675E17"/>
    <w:rsid w:val="00683AC4"/>
    <w:rsid w:val="008110CC"/>
    <w:rsid w:val="00B358C5"/>
    <w:rsid w:val="00C04C9A"/>
    <w:rsid w:val="00CB427A"/>
    <w:rsid w:val="00F500B9"/>
    <w:rsid w:val="01992CBB"/>
    <w:rsid w:val="022502CD"/>
    <w:rsid w:val="05AB5E10"/>
    <w:rsid w:val="05C236F1"/>
    <w:rsid w:val="05CA3483"/>
    <w:rsid w:val="05EB1609"/>
    <w:rsid w:val="081F2CB2"/>
    <w:rsid w:val="08EE0B31"/>
    <w:rsid w:val="0A326819"/>
    <w:rsid w:val="0CBF216E"/>
    <w:rsid w:val="0DE311C0"/>
    <w:rsid w:val="0FCB58D0"/>
    <w:rsid w:val="11427CB1"/>
    <w:rsid w:val="139E3D52"/>
    <w:rsid w:val="162B4B72"/>
    <w:rsid w:val="18AC060B"/>
    <w:rsid w:val="19076E1D"/>
    <w:rsid w:val="19B66B2E"/>
    <w:rsid w:val="1DAC5C7C"/>
    <w:rsid w:val="1EBD751D"/>
    <w:rsid w:val="1F117155"/>
    <w:rsid w:val="1FCE5112"/>
    <w:rsid w:val="204B45CE"/>
    <w:rsid w:val="24B66408"/>
    <w:rsid w:val="25705B71"/>
    <w:rsid w:val="261C1243"/>
    <w:rsid w:val="2737407D"/>
    <w:rsid w:val="29E799AA"/>
    <w:rsid w:val="2B2B173E"/>
    <w:rsid w:val="2C792640"/>
    <w:rsid w:val="2DBB222D"/>
    <w:rsid w:val="2E972883"/>
    <w:rsid w:val="307A07D3"/>
    <w:rsid w:val="31D40AAE"/>
    <w:rsid w:val="36C22825"/>
    <w:rsid w:val="37470089"/>
    <w:rsid w:val="381119B2"/>
    <w:rsid w:val="38111E0A"/>
    <w:rsid w:val="396E7777"/>
    <w:rsid w:val="39C752FB"/>
    <w:rsid w:val="3BD871B8"/>
    <w:rsid w:val="3CF55A87"/>
    <w:rsid w:val="3D7F8C75"/>
    <w:rsid w:val="3DED7D36"/>
    <w:rsid w:val="3F2D080D"/>
    <w:rsid w:val="403B7B7A"/>
    <w:rsid w:val="42657C82"/>
    <w:rsid w:val="429A727D"/>
    <w:rsid w:val="4322216B"/>
    <w:rsid w:val="4A941D3C"/>
    <w:rsid w:val="4BF94693"/>
    <w:rsid w:val="4C0B38BC"/>
    <w:rsid w:val="4C0B7195"/>
    <w:rsid w:val="4C942727"/>
    <w:rsid w:val="4D3B293C"/>
    <w:rsid w:val="4FCC494F"/>
    <w:rsid w:val="4FE33D1E"/>
    <w:rsid w:val="4FFD343C"/>
    <w:rsid w:val="51B40312"/>
    <w:rsid w:val="56552A05"/>
    <w:rsid w:val="57CC144D"/>
    <w:rsid w:val="60591866"/>
    <w:rsid w:val="623E51B7"/>
    <w:rsid w:val="62B20F12"/>
    <w:rsid w:val="63973295"/>
    <w:rsid w:val="641E7445"/>
    <w:rsid w:val="67737AD5"/>
    <w:rsid w:val="6DCA234F"/>
    <w:rsid w:val="6E9C6DD0"/>
    <w:rsid w:val="71452C49"/>
    <w:rsid w:val="73224148"/>
    <w:rsid w:val="745411FE"/>
    <w:rsid w:val="75EDCD26"/>
    <w:rsid w:val="772860B1"/>
    <w:rsid w:val="7AA62BB2"/>
    <w:rsid w:val="7AD46DE5"/>
    <w:rsid w:val="7B013F5E"/>
    <w:rsid w:val="7B4102B0"/>
    <w:rsid w:val="7B7B4907"/>
    <w:rsid w:val="7BA50797"/>
    <w:rsid w:val="7E9A3CF9"/>
    <w:rsid w:val="7EEF291B"/>
    <w:rsid w:val="7EFC1FB5"/>
    <w:rsid w:val="7F0C59E2"/>
    <w:rsid w:val="7FE51B97"/>
    <w:rsid w:val="9DFB57CE"/>
    <w:rsid w:val="9EDFDC00"/>
    <w:rsid w:val="9FFC60B8"/>
    <w:rsid w:val="D76B4A0F"/>
    <w:rsid w:val="ECEB9CF6"/>
    <w:rsid w:val="F39F1765"/>
    <w:rsid w:val="FF5E5B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row_tree_level_4"/>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4009</Words>
  <Characters>4313</Characters>
  <Lines>3</Lines>
  <Paragraphs>5</Paragraphs>
  <TotalTime>1</TotalTime>
  <ScaleCrop>false</ScaleCrop>
  <LinksUpToDate>false</LinksUpToDate>
  <CharactersWithSpaces>4483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2018-01-18T10:36:00Z</dcterms:created>
  <dc:creator>Administrator</dc:creator>
  <cp:lastModifiedBy>jdzadmin</cp:lastModifiedBy>
  <cp:lastPrinted>2021-05-27T10:23:00Z</cp:lastPrinted>
  <dcterms:modified xsi:type="dcterms:W3CDTF">2023-05-16T16:16:28Z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C62ECDE5A2DE4365A105DEFCACB6A678</vt:lpwstr>
  </property>
</Properties>
</file>