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黑体" w:hAnsi="黑体" w:eastAsia="黑体" w:cs="黑体"/>
          <w:sz w:val="36"/>
          <w:szCs w:val="36"/>
        </w:rPr>
      </w:pPr>
      <w:r>
        <w:rPr>
          <w:rFonts w:hint="eastAsia" w:ascii="黑体" w:hAnsi="黑体" w:eastAsia="黑体" w:cs="黑体"/>
          <w:sz w:val="36"/>
          <w:szCs w:val="36"/>
        </w:rPr>
        <w:t>景德镇市</w:t>
      </w:r>
      <w:r>
        <w:rPr>
          <w:rFonts w:hint="eastAsia" w:ascii="黑体" w:hAnsi="黑体" w:eastAsia="黑体" w:cs="黑体"/>
          <w:sz w:val="36"/>
          <w:szCs w:val="36"/>
          <w:lang w:eastAsia="zh-CN"/>
        </w:rPr>
        <w:t>农产品质量安全检测中心</w:t>
      </w:r>
      <w:r>
        <w:rPr>
          <w:rFonts w:hint="eastAsia" w:ascii="黑体" w:hAnsi="黑体" w:eastAsia="黑体" w:cs="黑体"/>
          <w:sz w:val="36"/>
          <w:szCs w:val="36"/>
        </w:rPr>
        <w:t>2021年部门预算</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农产品质量安全检测中心</w:t>
      </w:r>
      <w:r>
        <w:rPr>
          <w:rFonts w:hint="eastAsia" w:ascii="黑体" w:hAnsi="宋体" w:eastAsia="黑体" w:cs="黑体"/>
          <w:sz w:val="32"/>
          <w:szCs w:val="32"/>
        </w:rPr>
        <w:t>概况</w:t>
      </w:r>
    </w:p>
    <w:p>
      <w:pPr>
        <w:tabs>
          <w:tab w:val="center" w:pos="4153"/>
        </w:tabs>
        <w:ind w:firstLine="640" w:firstLineChars="200"/>
        <w:rPr>
          <w:rFonts w:hint="eastAsia" w:ascii="仿宋_GB2312" w:hAnsi="宋体" w:eastAsia="仿宋_GB2312" w:cs="仿宋_GB2312"/>
          <w:sz w:val="32"/>
          <w:szCs w:val="32"/>
          <w:lang w:eastAsia="zh-CN"/>
        </w:rPr>
      </w:pPr>
      <w:r>
        <w:rPr>
          <w:rFonts w:hint="eastAsia" w:ascii="黑体" w:hAnsi="黑体" w:eastAsia="黑体" w:cs="黑体"/>
          <w:sz w:val="32"/>
          <w:szCs w:val="32"/>
        </w:rPr>
        <w:t>一、部门主要职责</w:t>
      </w:r>
      <w:r>
        <w:rPr>
          <w:rFonts w:hint="eastAsia" w:ascii="仿宋_GB2312" w:hAnsi="宋体" w:eastAsia="仿宋_GB2312" w:cs="仿宋_GB2312"/>
          <w:sz w:val="32"/>
          <w:szCs w:val="32"/>
          <w:lang w:eastAsia="zh-CN"/>
        </w:rPr>
        <w:tab/>
      </w:r>
    </w:p>
    <w:p>
      <w:pPr>
        <w:tabs>
          <w:tab w:val="center" w:pos="4153"/>
        </w:tabs>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负责农产品、农业投入品和农业生态环境调查监测与质量评价；负责无公害农产品产地认定和产品认证检验、评价及其跟踪监测；负责农产品、农业投入品和农业环境的质量监督检验，承担相关的委托检验和仲裁检验；负责农产品质量安全普查和风险评估工作，承担农产品质量安全方面重大事故、纠纷的调查、鉴定和评价工作；负责全市农产品质量检验检测体系的业务规范管理和技术指导；提供有关农产品质量安全方面的技术咨询与服务；承担上下级主管部门下达的其他工作和其他有关部分委托的相关工作。</w:t>
      </w:r>
    </w:p>
    <w:p>
      <w:pPr>
        <w:numPr>
          <w:ilvl w:val="0"/>
          <w:numId w:val="0"/>
        </w:numPr>
        <w:ind w:firstLine="640" w:firstLineChars="200"/>
        <w:rPr>
          <w:rFonts w:hint="eastAsia" w:ascii="仿宋_GB2312" w:hAnsi="宋体" w:eastAsia="仿宋_GB2312" w:cs="仿宋_GB2312"/>
          <w:sz w:val="32"/>
          <w:szCs w:val="32"/>
          <w:lang w:val="en-US" w:eastAsia="zh-CN"/>
        </w:rPr>
      </w:pPr>
      <w:r>
        <w:rPr>
          <w:rFonts w:hint="eastAsia" w:ascii="黑体" w:hAnsi="黑体" w:eastAsia="黑体" w:cs="黑体"/>
          <w:sz w:val="32"/>
          <w:szCs w:val="32"/>
          <w:lang w:eastAsia="zh-CN"/>
        </w:rPr>
        <w:t>二、部门</w:t>
      </w:r>
      <w:r>
        <w:rPr>
          <w:rFonts w:hint="eastAsia" w:ascii="黑体" w:hAnsi="黑体" w:eastAsia="黑体" w:cs="黑体"/>
          <w:sz w:val="32"/>
          <w:szCs w:val="32"/>
          <w:lang w:val="en-US" w:eastAsia="zh-CN"/>
        </w:rPr>
        <w:t>机构设置情况</w:t>
      </w:r>
    </w:p>
    <w:p>
      <w:pPr>
        <w:spacing w:line="520" w:lineRule="exact"/>
        <w:ind w:firstLine="640" w:firstLineChars="200"/>
        <w:rPr>
          <w:rFonts w:hint="eastAsia" w:ascii="仿宋" w:hAnsi="仿宋" w:eastAsia="仿宋"/>
          <w:sz w:val="32"/>
          <w:szCs w:val="32"/>
        </w:rPr>
      </w:pPr>
      <w:r>
        <w:rPr>
          <w:rFonts w:hint="eastAsia" w:ascii="仿宋_GB2312" w:eastAsia="仿宋_GB2312"/>
          <w:sz w:val="32"/>
          <w:szCs w:val="32"/>
          <w:lang w:val="en-US" w:eastAsia="zh-CN"/>
        </w:rPr>
        <w:t>景德镇市农产品质量安全检测中心为副县级全额拨款事业单位。事业编制13个，现有在职11人，拟内设三个科室：1、综合科；2、技术标准与质量保证科；3、检测科；领导职数：设主任1名、副主任2名、科长（副科级）3名。</w:t>
      </w:r>
    </w:p>
    <w:p>
      <w:pPr>
        <w:numPr>
          <w:ilvl w:val="0"/>
          <w:numId w:val="0"/>
        </w:num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农产品质量安全检测中心</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 w:hAnsi="仿宋" w:eastAsia="仿宋" w:cs="仿宋"/>
          <w:i w:val="0"/>
          <w:iCs w:val="0"/>
          <w:caps w:val="0"/>
          <w:color w:val="333333"/>
          <w:spacing w:val="0"/>
          <w:sz w:val="32"/>
          <w:szCs w:val="32"/>
          <w:shd w:val="clear" w:fill="FFFFFF"/>
        </w:rPr>
        <w:t> </w:t>
      </w:r>
      <w:r>
        <w:rPr>
          <w:rFonts w:hint="eastAsia" w:ascii="黑体" w:hAnsi="黑体" w:eastAsia="黑体" w:cs="黑体"/>
          <w:i w:val="0"/>
          <w:caps w:val="0"/>
          <w:color w:val="000000"/>
          <w:spacing w:val="0"/>
          <w:kern w:val="0"/>
          <w:sz w:val="32"/>
          <w:szCs w:val="32"/>
          <w:shd w:val="clear" w:fill="FFFFFF"/>
          <w:lang w:val="en-US" w:eastAsia="zh-CN" w:bidi="ar"/>
        </w:rPr>
        <w:t>一、2021年部门预算收支情况说明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3" w:firstLineChars="2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宋体" w:eastAsia="仿宋_GB2312" w:cs="仿宋_GB2312"/>
          <w:b/>
          <w:bCs/>
          <w:sz w:val="32"/>
          <w:szCs w:val="32"/>
        </w:rPr>
        <w:t>（一）预算收入情况</w:t>
      </w:r>
    </w:p>
    <w:p>
      <w:pPr>
        <w:tabs>
          <w:tab w:val="center" w:pos="4153"/>
        </w:tabs>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2021年景德镇市农产品质量安全检测中心收入预算总额为158.65万元，与上年预算相比减少44.02万元，其中：当年公共财政拨款收入111.97万元，占收入预算总额的74.36%</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宋体" w:eastAsia="仿宋_GB2312" w:cs="仿宋_GB2312"/>
          <w:sz w:val="32"/>
          <w:szCs w:val="32"/>
          <w:highlight w:val="none"/>
          <w:lang w:val="en-US" w:eastAsia="zh-CN"/>
        </w:rPr>
        <w:t>2021年景德镇市农产品质量安全检测中心支出预算总额为158.65万元，与上年预算相比减少44.02万元，原因是2020年预算考虑到可能有其他收入40万元，2021年确认无其他收入。按支出项目类别划分：基本支出150.65万元，其中工资福利支出141.23万元，商品服务支出9.18万元，对个人和家庭补助支出0.24万元；项目支出8万元，其中商品服务支出8万元。</w:t>
      </w:r>
    </w:p>
    <w:p>
      <w:pPr>
        <w:widowControl/>
        <w:spacing w:line="600" w:lineRule="exact"/>
        <w:ind w:firstLine="643" w:firstLineChars="20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jc w:val="left"/>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2021年景德镇市农产品质量安全检测中心财政拨款支出预算总额为111.97万元，与上年预算相比减少1.7万元，按支出项目类别划分：基本支出103.97万元，其中工资福利支出94.55万元，商品服务支出9.18万元，对个人和家庭补助支出0.24万元；项目支出8万元，其中商品服务支出8万元。</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 xml:space="preserve"> (四）政府采购预算情况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2021年无政府采购预算支出。</w:t>
      </w:r>
    </w:p>
    <w:p>
      <w:pPr>
        <w:ind w:firstLine="640" w:firstLineChars="200"/>
        <w:rPr>
          <w:rFonts w:ascii="仿宋_GB2312" w:eastAsia="仿宋_GB2312" w:cs="Times New Roman"/>
          <w:b/>
          <w:bCs/>
          <w:sz w:val="32"/>
          <w:szCs w:val="32"/>
        </w:rPr>
      </w:pPr>
      <w:r>
        <w:rPr>
          <w:rFonts w:hint="eastAsia" w:ascii="仿宋_GB2312" w:hAnsi="宋体" w:eastAsia="仿宋_GB2312" w:cs="仿宋_GB2312"/>
          <w:sz w:val="32"/>
          <w:szCs w:val="32"/>
        </w:rPr>
        <w:t>（五）</w:t>
      </w:r>
      <w:r>
        <w:rPr>
          <w:rFonts w:hint="eastAsia" w:ascii="仿宋_GB2312" w:hAnsi="宋体" w:eastAsia="仿宋_GB2312" w:cs="仿宋_GB2312"/>
          <w:b/>
          <w:bCs/>
          <w:sz w:val="32"/>
          <w:szCs w:val="32"/>
        </w:rPr>
        <w:t>政府基金收支情况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2021年无政府基金收支。</w:t>
      </w:r>
    </w:p>
    <w:p>
      <w:pPr>
        <w:spacing w:line="560" w:lineRule="exact"/>
        <w:ind w:firstLine="600"/>
        <w:rPr>
          <w:rFonts w:ascii="仿宋_GB2312" w:eastAsia="仿宋_GB2312" w:cs="Times New Roman"/>
          <w:b/>
          <w:bCs/>
          <w:sz w:val="32"/>
          <w:szCs w:val="32"/>
        </w:rPr>
      </w:pPr>
      <w:r>
        <w:rPr>
          <w:rFonts w:hint="eastAsia" w:ascii="仿宋_GB2312" w:hAnsi="宋体" w:eastAsia="仿宋_GB2312" w:cs="仿宋_GB2312"/>
          <w:b/>
          <w:sz w:val="32"/>
          <w:szCs w:val="32"/>
        </w:rPr>
        <w:t>（六)</w:t>
      </w:r>
      <w:r>
        <w:rPr>
          <w:rFonts w:hint="eastAsia" w:ascii="仿宋_GB2312" w:hAnsi="宋体" w:eastAsia="仿宋_GB2312" w:cs="仿宋_GB2312"/>
          <w:b/>
          <w:bCs/>
          <w:sz w:val="32"/>
          <w:szCs w:val="32"/>
        </w:rPr>
        <w:t>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2021年景德镇市农产品质量检测中心“三公”经费年初预算安排</w:t>
      </w:r>
      <w:r>
        <w:rPr>
          <w:rFonts w:hint="eastAsia" w:ascii="仿宋_GB2312" w:hAnsi="宋体" w:eastAsia="仿宋_GB2312" w:cs="仿宋_GB2312"/>
          <w:sz w:val="32"/>
          <w:szCs w:val="32"/>
          <w:lang w:val="en-US" w:eastAsia="zh-CN"/>
        </w:rPr>
        <w:t>0.4</w:t>
      </w:r>
      <w:r>
        <w:rPr>
          <w:rFonts w:hint="eastAsia" w:ascii="仿宋_GB2312" w:hAnsi="宋体" w:eastAsia="仿宋_GB2312" w:cs="仿宋_GB2312"/>
          <w:sz w:val="32"/>
          <w:szCs w:val="32"/>
        </w:rPr>
        <w:t>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0.4</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公务用车运行维护费0万元，比上年增（减）0万元。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2021年部门整体绩效目标无。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hAnsi="宋体" w:eastAsia="仿宋_GB2312" w:cs="仿宋_GB2312"/>
          <w:b/>
          <w:bCs/>
          <w:sz w:val="32"/>
          <w:szCs w:val="32"/>
          <w:lang w:eastAsia="zh-CN"/>
        </w:rPr>
        <w:t>二</w:t>
      </w:r>
      <w:r>
        <w:rPr>
          <w:rFonts w:hint="eastAsia" w:ascii="仿宋_GB2312" w:eastAsia="仿宋_GB2312"/>
          <w:b/>
          <w:bCs/>
          <w:color w:val="000000"/>
          <w:sz w:val="32"/>
          <w:szCs w:val="30"/>
        </w:rPr>
        <w:t>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hAnsi="宋体" w:eastAsia="仿宋_GB2312" w:cs="仿宋_GB2312"/>
          <w:sz w:val="32"/>
          <w:szCs w:val="32"/>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8</w:t>
      </w:r>
      <w:r>
        <w:rPr>
          <w:rFonts w:hint="eastAsia" w:ascii="仿宋_GB2312" w:eastAsia="仿宋_GB2312"/>
          <w:color w:val="000000"/>
          <w:sz w:val="32"/>
          <w:szCs w:val="30"/>
        </w:rPr>
        <w:t>万元。</w:t>
      </w:r>
    </w:p>
    <w:p>
      <w:pPr>
        <w:widowControl/>
        <w:numPr>
          <w:ilvl w:val="0"/>
          <w:numId w:val="1"/>
        </w:numPr>
        <w:spacing w:line="600" w:lineRule="exact"/>
        <w:ind w:firstLine="643" w:firstLineChars="200"/>
        <w:jc w:val="left"/>
        <w:rPr>
          <w:rFonts w:hint="eastAsia" w:ascii="仿宋_GB2312" w:eastAsia="仿宋_GB2312"/>
          <w:b/>
          <w:color w:val="000000"/>
          <w:sz w:val="32"/>
          <w:szCs w:val="30"/>
        </w:rPr>
      </w:pPr>
      <w:r>
        <w:rPr>
          <w:rFonts w:hint="eastAsia" w:ascii="仿宋_GB2312" w:eastAsia="仿宋_GB2312"/>
          <w:b/>
          <w:color w:val="000000"/>
          <w:sz w:val="32"/>
          <w:szCs w:val="30"/>
        </w:rPr>
        <w:t>各二级项目情况说明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440" w:leftChars="0" w:right="0" w:rightChars="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p>
    <w:tbl>
      <w:tblPr>
        <w:tblStyle w:val="8"/>
        <w:tblW w:w="0" w:type="auto"/>
        <w:jc w:val="center"/>
        <w:tblLayout w:type="fixed"/>
        <w:tblCellMar>
          <w:top w:w="0" w:type="dxa"/>
          <w:left w:w="108" w:type="dxa"/>
          <w:bottom w:w="0" w:type="dxa"/>
          <w:right w:w="108" w:type="dxa"/>
        </w:tblCellMar>
      </w:tblPr>
      <w:tblGrid>
        <w:gridCol w:w="602"/>
        <w:gridCol w:w="493"/>
        <w:gridCol w:w="468"/>
        <w:gridCol w:w="945"/>
        <w:gridCol w:w="523"/>
        <w:gridCol w:w="1142"/>
        <w:gridCol w:w="522"/>
        <w:gridCol w:w="858"/>
        <w:gridCol w:w="945"/>
        <w:gridCol w:w="257"/>
        <w:gridCol w:w="313"/>
        <w:gridCol w:w="525"/>
        <w:gridCol w:w="573"/>
        <w:gridCol w:w="634"/>
      </w:tblGrid>
      <w:tr>
        <w:tblPrEx>
          <w:tblCellMar>
            <w:top w:w="0" w:type="dxa"/>
            <w:left w:w="108" w:type="dxa"/>
            <w:bottom w:w="0" w:type="dxa"/>
            <w:right w:w="108" w:type="dxa"/>
          </w:tblCellMar>
        </w:tblPrEx>
        <w:trPr>
          <w:trHeight w:val="1211" w:hRule="exact"/>
          <w:jc w:val="center"/>
        </w:trPr>
        <w:tc>
          <w:tcPr>
            <w:tcW w:w="8800" w:type="dxa"/>
            <w:gridSpan w:val="14"/>
            <w:tcBorders>
              <w:top w:val="nil"/>
              <w:left w:val="nil"/>
              <w:bottom w:val="nil"/>
              <w:right w:val="nil"/>
            </w:tcBorders>
            <w:noWrap w:val="0"/>
            <w:vAlign w:val="center"/>
          </w:tcPr>
          <w:p>
            <w:pPr>
              <w:spacing w:line="640" w:lineRule="exact"/>
              <w:rPr>
                <w:rFonts w:hint="eastAsia" w:ascii="楷体_GB2312" w:hAnsi="黑体" w:eastAsia="楷体_GB2312"/>
                <w:b/>
                <w:sz w:val="32"/>
                <w:lang w:eastAsia="zh-CN"/>
              </w:rPr>
            </w:pPr>
            <w:r>
              <w:rPr>
                <w:rFonts w:hint="eastAsia" w:ascii="楷体_GB2312" w:hAnsi="黑体" w:eastAsia="楷体_GB2312"/>
                <w:b/>
                <w:sz w:val="32"/>
                <w:lang w:eastAsia="zh-CN"/>
              </w:rPr>
              <w:t>附件1：</w:t>
            </w:r>
          </w:p>
          <w:p>
            <w:pPr>
              <w:spacing w:line="640" w:lineRule="exact"/>
              <w:jc w:val="center"/>
              <w:rPr>
                <w:rFonts w:hint="eastAsia" w:ascii="方正大标宋简体" w:hAnsi="仿宋" w:eastAsia="方正大标宋简体" w:cs="宋体"/>
                <w:b/>
                <w:bCs/>
                <w:szCs w:val="32"/>
                <w:lang w:eastAsia="zh-CN"/>
              </w:rPr>
            </w:pPr>
            <w:r>
              <w:rPr>
                <w:rFonts w:hint="eastAsia" w:ascii="方正大标宋简体" w:hAnsi="方正小标宋简体" w:eastAsia="方正大标宋简体" w:cs="宋体"/>
                <w:sz w:val="44"/>
                <w:szCs w:val="32"/>
                <w:lang w:eastAsia="zh-CN"/>
              </w:rPr>
              <w:t>项目支出绩效自评表</w:t>
            </w:r>
          </w:p>
        </w:tc>
      </w:tr>
      <w:tr>
        <w:tblPrEx>
          <w:tblCellMar>
            <w:top w:w="0" w:type="dxa"/>
            <w:left w:w="108" w:type="dxa"/>
            <w:bottom w:w="0" w:type="dxa"/>
            <w:right w:w="108" w:type="dxa"/>
          </w:tblCellMar>
        </w:tblPrEx>
        <w:trPr>
          <w:trHeight w:val="296" w:hRule="atLeast"/>
          <w:jc w:val="center"/>
        </w:trPr>
        <w:tc>
          <w:tcPr>
            <w:tcW w:w="8800" w:type="dxa"/>
            <w:gridSpan w:val="14"/>
            <w:tcBorders>
              <w:top w:val="nil"/>
              <w:left w:val="nil"/>
              <w:bottom w:val="nil"/>
              <w:right w:val="nil"/>
            </w:tcBorders>
            <w:noWrap w:val="0"/>
            <w:vAlign w:val="top"/>
          </w:tcPr>
          <w:p>
            <w:pPr>
              <w:jc w:val="center"/>
              <w:rPr>
                <w:rFonts w:hint="eastAsia" w:ascii="宋体" w:hAnsi="宋体" w:eastAsia="宋体" w:cs="宋体"/>
              </w:rPr>
            </w:pPr>
            <w:r>
              <w:rPr>
                <w:rFonts w:hint="eastAsia" w:ascii="楷体_GB2312" w:hAnsi="楷体_GB2312" w:eastAsia="楷体_GB2312" w:cs="宋体"/>
                <w:sz w:val="18"/>
              </w:rPr>
              <w:t xml:space="preserve">（   </w:t>
            </w:r>
            <w:r>
              <w:rPr>
                <w:rFonts w:hint="eastAsia" w:ascii="楷体_GB2312" w:hAnsi="楷体_GB2312" w:eastAsia="楷体_GB2312" w:cs="宋体"/>
                <w:sz w:val="18"/>
                <w:lang w:val="en-US" w:eastAsia="zh-CN"/>
              </w:rPr>
              <w:t>2021</w:t>
            </w:r>
            <w:r>
              <w:rPr>
                <w:rFonts w:hint="eastAsia" w:ascii="楷体_GB2312" w:hAnsi="楷体_GB2312" w:eastAsia="楷体_GB2312" w:cs="宋体"/>
                <w:sz w:val="18"/>
              </w:rPr>
              <w:t>年度）</w:t>
            </w:r>
          </w:p>
        </w:tc>
      </w:tr>
      <w:tr>
        <w:tblPrEx>
          <w:tblCellMar>
            <w:top w:w="0" w:type="dxa"/>
            <w:left w:w="108" w:type="dxa"/>
            <w:bottom w:w="0" w:type="dxa"/>
            <w:right w:w="108" w:type="dxa"/>
          </w:tblCellMar>
        </w:tblPrEx>
        <w:trPr>
          <w:trHeight w:val="300" w:hRule="exact"/>
          <w:jc w:val="center"/>
        </w:trPr>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7705" w:type="dxa"/>
            <w:gridSpan w:val="12"/>
            <w:tcBorders>
              <w:top w:val="single" w:color="auto" w:sz="4" w:space="0"/>
              <w:left w:val="nil"/>
              <w:bottom w:val="single" w:color="auto" w:sz="4" w:space="0"/>
              <w:right w:val="single" w:color="auto" w:sz="4" w:space="0"/>
            </w:tcBorders>
            <w:noWrap w:val="0"/>
            <w:vAlign w:val="center"/>
          </w:tcPr>
          <w:p>
            <w:pPr>
              <w:tabs>
                <w:tab w:val="left" w:pos="255"/>
              </w:tabs>
              <w:spacing w:line="240" w:lineRule="exact"/>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ab/>
            </w:r>
            <w:r>
              <w:rPr>
                <w:rFonts w:hint="eastAsia" w:ascii="宋体" w:hAnsi="宋体" w:eastAsia="宋体" w:cs="宋体"/>
                <w:sz w:val="18"/>
                <w:szCs w:val="18"/>
                <w:lang w:eastAsia="zh-CN"/>
              </w:rPr>
              <w:t>农产品质量检测经费</w:t>
            </w:r>
          </w:p>
        </w:tc>
      </w:tr>
      <w:tr>
        <w:tblPrEx>
          <w:tblCellMar>
            <w:top w:w="0" w:type="dxa"/>
            <w:left w:w="108" w:type="dxa"/>
            <w:bottom w:w="0" w:type="dxa"/>
            <w:right w:w="108" w:type="dxa"/>
          </w:tblCellMar>
        </w:tblPrEx>
        <w:trPr>
          <w:trHeight w:val="465" w:hRule="exact"/>
          <w:jc w:val="center"/>
        </w:trPr>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主管部门</w:t>
            </w:r>
          </w:p>
        </w:tc>
        <w:tc>
          <w:tcPr>
            <w:tcW w:w="4458" w:type="dxa"/>
            <w:gridSpan w:val="6"/>
            <w:tcBorders>
              <w:top w:val="single" w:color="auto" w:sz="4" w:space="0"/>
              <w:left w:val="nil"/>
              <w:bottom w:val="single" w:color="auto" w:sz="4" w:space="0"/>
              <w:right w:val="single" w:color="auto" w:sz="4" w:space="0"/>
            </w:tcBorders>
            <w:noWrap w:val="0"/>
            <w:vAlign w:val="center"/>
          </w:tcPr>
          <w:p>
            <w:pPr>
              <w:tabs>
                <w:tab w:val="left" w:pos="390"/>
              </w:tabs>
              <w:spacing w:line="240" w:lineRule="exact"/>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ab/>
            </w:r>
            <w:r>
              <w:rPr>
                <w:rFonts w:hint="eastAsia" w:ascii="宋体" w:hAnsi="宋体" w:eastAsia="宋体" w:cs="宋体"/>
                <w:sz w:val="18"/>
                <w:szCs w:val="18"/>
                <w:lang w:eastAsia="zh-CN"/>
              </w:rPr>
              <w:t>景德镇市农业农村局</w:t>
            </w:r>
            <w:r>
              <w:rPr>
                <w:rFonts w:hint="eastAsia" w:ascii="宋体" w:hAnsi="宋体" w:eastAsia="宋体" w:cs="宋体"/>
                <w:sz w:val="18"/>
                <w:szCs w:val="18"/>
                <w:lang w:val="en-US" w:eastAsia="zh-CN"/>
              </w:rPr>
              <w:t>301001</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实施单位</w:t>
            </w:r>
          </w:p>
        </w:tc>
        <w:tc>
          <w:tcPr>
            <w:tcW w:w="2045" w:type="dxa"/>
            <w:gridSpan w:val="4"/>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景德镇市农产品质量安全检测中心</w:t>
            </w:r>
          </w:p>
        </w:tc>
      </w:tr>
      <w:tr>
        <w:trPr>
          <w:trHeight w:val="300" w:hRule="exact"/>
          <w:jc w:val="center"/>
        </w:trPr>
        <w:tc>
          <w:tcPr>
            <w:tcW w:w="109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项目资金</w:t>
            </w:r>
            <w:r>
              <w:rPr>
                <w:rFonts w:hint="eastAsia" w:ascii="宋体" w:hAnsi="宋体" w:eastAsia="宋体" w:cs="宋体"/>
                <w:sz w:val="18"/>
                <w:szCs w:val="18"/>
              </w:rPr>
              <w:br w:type="textWrapping"/>
            </w:r>
            <w:r>
              <w:rPr>
                <w:rFonts w:hint="eastAsia" w:ascii="宋体" w:hAnsi="宋体" w:eastAsia="宋体" w:cs="宋体"/>
                <w:sz w:val="18"/>
                <w:szCs w:val="18"/>
              </w:rPr>
              <w:t>（万元）</w:t>
            </w: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年初预算数</w:t>
            </w:r>
          </w:p>
        </w:tc>
        <w:tc>
          <w:tcPr>
            <w:tcW w:w="138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全年预算数A</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全年执行数B</w:t>
            </w:r>
          </w:p>
        </w:tc>
        <w:tc>
          <w:tcPr>
            <w:tcW w:w="83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分值</w:t>
            </w:r>
          </w:p>
        </w:tc>
        <w:tc>
          <w:tcPr>
            <w:tcW w:w="57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执行率</w:t>
            </w:r>
          </w:p>
        </w:tc>
        <w:tc>
          <w:tcPr>
            <w:tcW w:w="634"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得分</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sz w:val="18"/>
                <w:szCs w:val="18"/>
              </w:rPr>
            </w:pPr>
            <w:r>
              <w:rPr>
                <w:rFonts w:hint="eastAsia" w:ascii="宋体" w:hAnsi="宋体" w:eastAsia="宋体" w:cs="宋体"/>
                <w:sz w:val="18"/>
                <w:szCs w:val="18"/>
              </w:rPr>
              <w:t>年度资金总额</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p>
            <w:pPr>
              <w:spacing w:line="240" w:lineRule="exact"/>
              <w:jc w:val="center"/>
              <w:rPr>
                <w:rFonts w:hint="eastAsia" w:ascii="宋体" w:hAnsi="宋体" w:eastAsia="宋体" w:cs="宋体"/>
                <w:sz w:val="18"/>
                <w:szCs w:val="18"/>
                <w:lang w:val="en-US" w:eastAsia="zh-CN"/>
              </w:rPr>
            </w:pPr>
          </w:p>
        </w:tc>
        <w:tc>
          <w:tcPr>
            <w:tcW w:w="138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83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10</w:t>
            </w:r>
          </w:p>
        </w:tc>
        <w:tc>
          <w:tcPr>
            <w:tcW w:w="57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634"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其中：当年财政拨款</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38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83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57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634"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 xml:space="preserve">      上年结转资金</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138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83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57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634"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 xml:space="preserve">  其他资金</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138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1202"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83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573"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634"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rPr>
          <w:trHeight w:val="300" w:hRule="exact"/>
          <w:jc w:val="center"/>
        </w:trPr>
        <w:tc>
          <w:tcPr>
            <w:tcW w:w="602"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年度总体目标</w:t>
            </w:r>
          </w:p>
        </w:tc>
        <w:tc>
          <w:tcPr>
            <w:tcW w:w="4951" w:type="dxa"/>
            <w:gridSpan w:val="7"/>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预期目标</w:t>
            </w:r>
          </w:p>
        </w:tc>
        <w:tc>
          <w:tcPr>
            <w:tcW w:w="3247" w:type="dxa"/>
            <w:gridSpan w:val="6"/>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实际完成情况</w:t>
            </w:r>
          </w:p>
        </w:tc>
      </w:tr>
      <w:tr>
        <w:tblPrEx>
          <w:tblCellMar>
            <w:top w:w="0" w:type="dxa"/>
            <w:left w:w="108" w:type="dxa"/>
            <w:bottom w:w="0" w:type="dxa"/>
            <w:right w:w="108" w:type="dxa"/>
          </w:tblCellMar>
        </w:tblPrEx>
        <w:trPr>
          <w:trHeight w:val="739" w:hRule="exact"/>
          <w:jc w:val="center"/>
        </w:trPr>
        <w:tc>
          <w:tcPr>
            <w:tcW w:w="602"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4951" w:type="dxa"/>
            <w:gridSpan w:val="7"/>
            <w:tcBorders>
              <w:top w:val="single" w:color="auto" w:sz="4" w:space="0"/>
              <w:left w:val="nil"/>
              <w:bottom w:val="single" w:color="auto" w:sz="4" w:space="0"/>
              <w:right w:val="single" w:color="auto" w:sz="4" w:space="0"/>
            </w:tcBorders>
            <w:noWrap w:val="0"/>
            <w:vAlign w:val="center"/>
          </w:tcPr>
          <w:p>
            <w:pPr>
              <w:tabs>
                <w:tab w:val="left" w:pos="388"/>
              </w:tabs>
              <w:spacing w:line="240" w:lineRule="exact"/>
              <w:jc w:val="left"/>
              <w:rPr>
                <w:rFonts w:hint="default" w:ascii="宋体" w:hAnsi="宋体" w:eastAsia="宋体" w:cs="宋体"/>
                <w:sz w:val="18"/>
                <w:szCs w:val="18"/>
                <w:lang w:val="en-US" w:eastAsia="zh-CN"/>
              </w:rPr>
            </w:pPr>
            <w:r>
              <w:rPr>
                <w:rFonts w:hint="eastAsia" w:ascii="宋体" w:hAnsi="宋体" w:eastAsia="宋体" w:cs="宋体"/>
                <w:sz w:val="18"/>
                <w:szCs w:val="18"/>
                <w:lang w:eastAsia="zh-CN"/>
              </w:rPr>
              <w:tab/>
            </w:r>
            <w:r>
              <w:rPr>
                <w:rFonts w:hint="eastAsia" w:ascii="宋体" w:hAnsi="宋体" w:eastAsia="宋体" w:cs="宋体"/>
                <w:sz w:val="18"/>
                <w:szCs w:val="18"/>
                <w:lang w:eastAsia="zh-CN"/>
              </w:rPr>
              <w:t>目标</w:t>
            </w:r>
            <w:r>
              <w:rPr>
                <w:rFonts w:hint="eastAsia" w:ascii="宋体" w:hAnsi="宋体" w:eastAsia="宋体" w:cs="宋体"/>
                <w:sz w:val="18"/>
                <w:szCs w:val="18"/>
                <w:lang w:val="en-US" w:eastAsia="zh-CN"/>
              </w:rPr>
              <w:t>1：蔬菜</w:t>
            </w:r>
            <w:r>
              <w:rPr>
                <w:rFonts w:hint="eastAsia" w:ascii="宋体" w:hAnsi="宋体" w:cs="宋体"/>
                <w:sz w:val="18"/>
                <w:szCs w:val="18"/>
                <w:lang w:val="en-US" w:eastAsia="zh-CN"/>
              </w:rPr>
              <w:t>监督抽查定量分析</w:t>
            </w:r>
            <w:r>
              <w:rPr>
                <w:rFonts w:hint="eastAsia" w:ascii="宋体" w:hAnsi="宋体" w:eastAsia="宋体" w:cs="宋体"/>
                <w:sz w:val="18"/>
                <w:szCs w:val="18"/>
                <w:lang w:val="en-US" w:eastAsia="zh-CN"/>
              </w:rPr>
              <w:t>检测</w:t>
            </w:r>
            <w:r>
              <w:rPr>
                <w:rFonts w:hint="eastAsia" w:ascii="宋体" w:hAnsi="宋体" w:cs="宋体"/>
                <w:sz w:val="18"/>
                <w:szCs w:val="18"/>
                <w:lang w:val="en-US" w:eastAsia="zh-CN"/>
              </w:rPr>
              <w:t>100个样</w:t>
            </w:r>
          </w:p>
          <w:p>
            <w:pPr>
              <w:tabs>
                <w:tab w:val="left" w:pos="388"/>
              </w:tabs>
              <w:spacing w:line="240" w:lineRule="exact"/>
              <w:ind w:firstLine="360" w:firstLineChars="200"/>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目标2：蔬菜、鱼、猪肉、鸡蛋、猪尿定量分析检测</w:t>
            </w:r>
            <w:r>
              <w:rPr>
                <w:rFonts w:hint="eastAsia" w:ascii="宋体" w:hAnsi="宋体" w:cs="宋体"/>
                <w:sz w:val="18"/>
                <w:szCs w:val="18"/>
                <w:lang w:val="en-US" w:eastAsia="zh-CN"/>
              </w:rPr>
              <w:t>400</w:t>
            </w:r>
            <w:r>
              <w:rPr>
                <w:rFonts w:hint="eastAsia" w:ascii="宋体" w:hAnsi="宋体" w:eastAsia="宋体" w:cs="宋体"/>
                <w:sz w:val="18"/>
                <w:szCs w:val="18"/>
                <w:lang w:val="en-US" w:eastAsia="zh-CN"/>
              </w:rPr>
              <w:t>个样</w:t>
            </w:r>
          </w:p>
        </w:tc>
        <w:tc>
          <w:tcPr>
            <w:tcW w:w="3247" w:type="dxa"/>
            <w:gridSpan w:val="6"/>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33" w:hRule="exact"/>
          <w:jc w:val="center"/>
        </w:trPr>
        <w:tc>
          <w:tcPr>
            <w:tcW w:w="602" w:type="dxa"/>
            <w:vMerge w:val="restart"/>
            <w:tcBorders>
              <w:top w:val="nil"/>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绩</w:t>
            </w:r>
            <w:r>
              <w:rPr>
                <w:rFonts w:hint="eastAsia" w:ascii="宋体" w:hAnsi="宋体" w:eastAsia="宋体" w:cs="宋体"/>
                <w:sz w:val="18"/>
                <w:szCs w:val="18"/>
              </w:rPr>
              <w:br w:type="textWrapping"/>
            </w:r>
            <w:r>
              <w:rPr>
                <w:rFonts w:hint="eastAsia" w:ascii="宋体" w:hAnsi="宋体" w:eastAsia="宋体" w:cs="宋体"/>
                <w:sz w:val="18"/>
                <w:szCs w:val="18"/>
              </w:rPr>
              <w:t>效</w:t>
            </w:r>
            <w:r>
              <w:rPr>
                <w:rFonts w:hint="eastAsia" w:ascii="宋体" w:hAnsi="宋体" w:eastAsia="宋体" w:cs="宋体"/>
                <w:sz w:val="18"/>
                <w:szCs w:val="18"/>
              </w:rPr>
              <w:br w:type="textWrapping"/>
            </w:r>
            <w:r>
              <w:rPr>
                <w:rFonts w:hint="eastAsia" w:ascii="宋体" w:hAnsi="宋体" w:eastAsia="宋体" w:cs="宋体"/>
                <w:sz w:val="18"/>
                <w:szCs w:val="18"/>
              </w:rPr>
              <w:t>指</w:t>
            </w:r>
            <w:r>
              <w:rPr>
                <w:rFonts w:hint="eastAsia" w:ascii="宋体" w:hAnsi="宋体" w:eastAsia="宋体" w:cs="宋体"/>
                <w:sz w:val="18"/>
                <w:szCs w:val="18"/>
              </w:rPr>
              <w:br w:type="textWrapping"/>
            </w:r>
            <w:r>
              <w:rPr>
                <w:rFonts w:hint="eastAsia" w:ascii="宋体" w:hAnsi="宋体" w:eastAsia="宋体" w:cs="宋体"/>
                <w:sz w:val="18"/>
                <w:szCs w:val="18"/>
              </w:rPr>
              <w:t>标</w:t>
            </w:r>
          </w:p>
        </w:tc>
        <w:tc>
          <w:tcPr>
            <w:tcW w:w="96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一级指标</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二级指标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三级指标</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年度</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指标值</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实际</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完成值</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分值</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得分</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偏差原因分析及改进措施</w:t>
            </w:r>
          </w:p>
        </w:tc>
      </w:tr>
      <w:tr>
        <w:tblPrEx>
          <w:tblCellMar>
            <w:top w:w="0" w:type="dxa"/>
            <w:left w:w="108" w:type="dxa"/>
            <w:bottom w:w="0" w:type="dxa"/>
            <w:right w:w="108" w:type="dxa"/>
          </w:tblCellMar>
        </w:tblPrEx>
        <w:trPr>
          <w:trHeight w:val="46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eastAsia="zh-CN"/>
              </w:rPr>
            </w:pPr>
          </w:p>
        </w:tc>
        <w:tc>
          <w:tcPr>
            <w:tcW w:w="961" w:type="dxa"/>
            <w:gridSpan w:val="2"/>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产出指标</w:t>
            </w: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指标1：</w:t>
            </w:r>
            <w:r>
              <w:rPr>
                <w:rFonts w:hint="eastAsia" w:ascii="宋体" w:hAnsi="宋体" w:eastAsia="宋体" w:cs="宋体"/>
                <w:sz w:val="18"/>
                <w:szCs w:val="18"/>
                <w:lang w:val="en-US" w:eastAsia="zh-CN"/>
              </w:rPr>
              <w:t>蔬菜</w:t>
            </w:r>
            <w:r>
              <w:rPr>
                <w:rFonts w:hint="eastAsia" w:ascii="宋体" w:hAnsi="宋体" w:cs="宋体"/>
                <w:sz w:val="18"/>
                <w:szCs w:val="18"/>
                <w:lang w:val="en-US" w:eastAsia="zh-CN"/>
              </w:rPr>
              <w:t>监督抽查定量分析</w:t>
            </w:r>
            <w:r>
              <w:rPr>
                <w:rFonts w:hint="eastAsia" w:ascii="宋体" w:hAnsi="宋体" w:eastAsia="宋体" w:cs="宋体"/>
                <w:sz w:val="18"/>
                <w:szCs w:val="18"/>
                <w:lang w:val="en-US" w:eastAsia="zh-CN"/>
              </w:rPr>
              <w:t>检测</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r>
              <w:rPr>
                <w:rFonts w:hint="eastAsia" w:ascii="宋体" w:hAnsi="宋体" w:cs="宋体"/>
                <w:sz w:val="18"/>
                <w:szCs w:val="18"/>
                <w:lang w:val="en-US" w:eastAsia="zh-CN"/>
              </w:rPr>
              <w:t>批次</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r>
              <w:rPr>
                <w:rFonts w:hint="eastAsia" w:ascii="宋体" w:hAnsi="宋体" w:cs="宋体"/>
                <w:sz w:val="18"/>
                <w:szCs w:val="18"/>
                <w:lang w:val="en-US" w:eastAsia="zh-CN"/>
              </w:rPr>
              <w:t>批次</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94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default" w:ascii="宋体" w:hAnsi="宋体" w:eastAsia="宋体" w:cs="宋体"/>
                <w:color w:val="000000"/>
                <w:sz w:val="18"/>
                <w:szCs w:val="18"/>
                <w:lang w:val="en-US"/>
              </w:rPr>
            </w:pPr>
            <w:r>
              <w:rPr>
                <w:rFonts w:hint="eastAsia" w:ascii="宋体" w:hAnsi="宋体" w:eastAsia="宋体" w:cs="宋体"/>
                <w:color w:val="000000"/>
                <w:sz w:val="18"/>
                <w:szCs w:val="18"/>
              </w:rPr>
              <w:t>指标2：</w:t>
            </w:r>
            <w:r>
              <w:rPr>
                <w:rFonts w:hint="eastAsia" w:ascii="宋体" w:hAnsi="宋体" w:eastAsia="宋体" w:cs="宋体"/>
                <w:sz w:val="18"/>
                <w:szCs w:val="18"/>
                <w:lang w:val="en-US" w:eastAsia="zh-CN"/>
              </w:rPr>
              <w:t>蔬菜、鱼、猪肉、</w:t>
            </w:r>
            <w:r>
              <w:rPr>
                <w:rFonts w:hint="eastAsia" w:ascii="宋体" w:hAnsi="宋体" w:cs="宋体"/>
                <w:sz w:val="18"/>
                <w:szCs w:val="18"/>
                <w:lang w:val="en-US" w:eastAsia="zh-CN"/>
              </w:rPr>
              <w:t>牛肉、</w:t>
            </w:r>
            <w:r>
              <w:rPr>
                <w:rFonts w:hint="eastAsia" w:ascii="宋体" w:hAnsi="宋体" w:eastAsia="宋体" w:cs="宋体"/>
                <w:sz w:val="18"/>
                <w:szCs w:val="18"/>
                <w:lang w:val="en-US" w:eastAsia="zh-CN"/>
              </w:rPr>
              <w:t>鸡蛋、猪尿</w:t>
            </w:r>
            <w:r>
              <w:rPr>
                <w:rFonts w:hint="eastAsia" w:ascii="宋体" w:hAnsi="宋体" w:cs="宋体"/>
                <w:sz w:val="18"/>
                <w:szCs w:val="18"/>
                <w:lang w:val="en-US" w:eastAsia="zh-CN"/>
              </w:rPr>
              <w:t>、牛尿</w:t>
            </w:r>
            <w:r>
              <w:rPr>
                <w:rFonts w:hint="eastAsia" w:ascii="宋体" w:hAnsi="宋体" w:eastAsia="宋体" w:cs="宋体"/>
                <w:sz w:val="18"/>
                <w:szCs w:val="18"/>
                <w:lang w:val="en-US" w:eastAsia="zh-CN"/>
              </w:rPr>
              <w:t>定量分析检测</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400批次</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400批次</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eastAsia="zh-CN"/>
              </w:rPr>
              <w:t>合格完成率</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时效指标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年度完成速率</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39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成本指标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成本控制在预算内</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8（万元）</w:t>
            </w:r>
          </w:p>
        </w:tc>
        <w:tc>
          <w:tcPr>
            <w:tcW w:w="945" w:type="dxa"/>
            <w:tcBorders>
              <w:top w:val="nil"/>
              <w:left w:val="nil"/>
              <w:bottom w:val="single" w:color="auto" w:sz="4" w:space="0"/>
              <w:right w:val="single" w:color="auto" w:sz="4" w:space="0"/>
            </w:tcBorders>
            <w:noWrap w:val="0"/>
            <w:vAlign w:val="center"/>
          </w:tcPr>
          <w:p>
            <w:pPr>
              <w:tabs>
                <w:tab w:val="left" w:pos="252"/>
              </w:tabs>
              <w:spacing w:line="240" w:lineRule="exact"/>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8（万元）</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rPr>
          <w:trHeight w:val="286"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6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效益指标</w:t>
            </w: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经济效益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速测检测抽样及定量检测分析投入效益</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8（万元）</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8（万元）</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6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社会效益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农产品质量安全水平较大幅度提高</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生态效益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指标1：</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可持续影响指标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指标1：</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6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restart"/>
            <w:tcBorders>
              <w:top w:val="nil"/>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满意度</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94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服务对象满意度指标</w:t>
            </w: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农产品生产基地满意度百分比</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218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85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4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rPr>
          <w:trHeight w:val="272" w:hRule="exact"/>
          <w:jc w:val="center"/>
        </w:trPr>
        <w:tc>
          <w:tcPr>
            <w:tcW w:w="6498" w:type="dxa"/>
            <w:gridSpan w:val="9"/>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总分</w:t>
            </w:r>
          </w:p>
        </w:tc>
        <w:tc>
          <w:tcPr>
            <w:tcW w:w="570"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p>
        </w:tc>
        <w:tc>
          <w:tcPr>
            <w:tcW w:w="120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bl>
    <w:p>
      <w:pPr>
        <w:ind w:firstLine="640" w:firstLineChars="200"/>
        <w:rPr>
          <w:rFonts w:hint="eastAsia" w:ascii="黑体" w:hAnsi="宋体" w:eastAsia="黑体" w:cs="黑体"/>
          <w:sz w:val="32"/>
          <w:szCs w:val="32"/>
        </w:rPr>
      </w:pPr>
    </w:p>
    <w:p>
      <w:pPr>
        <w:ind w:firstLine="640" w:firstLineChars="200"/>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bookmarkStart w:id="0" w:name="_GoBack"/>
      <w:bookmarkEnd w:id="0"/>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widowControl/>
        <w:spacing w:line="600" w:lineRule="exact"/>
        <w:ind w:firstLine="640"/>
        <w:jc w:val="left"/>
        <w:rPr>
          <w:rFonts w:ascii="仿宋_GB2312" w:eastAsia="仿宋_GB2312" w:cs="Times New Roman"/>
          <w:sz w:val="32"/>
          <w:szCs w:val="32"/>
        </w:rPr>
      </w:pPr>
      <w:r>
        <w:rPr>
          <w:rFonts w:hint="eastAsia" w:ascii="仿宋_GB2312" w:eastAsia="仿宋_GB2312"/>
          <w:color w:val="000000"/>
          <w:sz w:val="32"/>
          <w:szCs w:val="30"/>
        </w:rPr>
        <w:t>对部门预算中涉及的支出功能分类科目（明细到项级），结合部门实际，参照《2021年政府收支分类科目》的规范说明进行解释。</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大标宋简体">
    <w:altName w:val="宋体"/>
    <w:panose1 w:val="02010601030101010101"/>
    <w:charset w:val="86"/>
    <w:family w:val="auto"/>
    <w:pitch w:val="default"/>
    <w:sig w:usb0="00000000" w:usb1="00000000" w:usb2="00000010" w:usb3="00000000" w:csb0="00040000" w:csb1="00000000"/>
  </w:font>
  <w:font w:name="方正小标宋简体">
    <w:altName w:val="仿宋_GB2312"/>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Fonts w:cs="Times New Roman"/>
      </w:rPr>
    </w:pPr>
    <w:r>
      <w:rPr>
        <w:rStyle w:val="11"/>
      </w:rPr>
      <w:fldChar w:fldCharType="begin"/>
    </w:r>
    <w:r>
      <w:rPr>
        <w:rStyle w:val="11"/>
      </w:rPr>
      <w:instrText xml:space="preserve">PAGE  </w:instrText>
    </w:r>
    <w:r>
      <w:rPr>
        <w:rStyle w:val="11"/>
      </w:rPr>
      <w:fldChar w:fldCharType="separate"/>
    </w:r>
    <w:r>
      <w:rPr>
        <w:rStyle w:val="11"/>
      </w:rPr>
      <w:t>8</w:t>
    </w:r>
    <w:r>
      <w:rPr>
        <w:rStyle w:val="11"/>
      </w:rPr>
      <w:fldChar w:fldCharType="end"/>
    </w:r>
  </w:p>
  <w:p>
    <w:pPr>
      <w:pStyle w:val="6"/>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2FFD8"/>
    <w:multiLevelType w:val="singleLevel"/>
    <w:tmpl w:val="66A2FFD8"/>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5EB1609"/>
    <w:rsid w:val="08EE0B31"/>
    <w:rsid w:val="0A326819"/>
    <w:rsid w:val="0B3E088F"/>
    <w:rsid w:val="0CBF216E"/>
    <w:rsid w:val="0DF70E77"/>
    <w:rsid w:val="0FCB58D0"/>
    <w:rsid w:val="11427CB1"/>
    <w:rsid w:val="139E3D52"/>
    <w:rsid w:val="162B4B72"/>
    <w:rsid w:val="18AC060B"/>
    <w:rsid w:val="19076E1D"/>
    <w:rsid w:val="1AED1743"/>
    <w:rsid w:val="1DEE417D"/>
    <w:rsid w:val="1EBD751D"/>
    <w:rsid w:val="1F117155"/>
    <w:rsid w:val="204B45CE"/>
    <w:rsid w:val="25705B71"/>
    <w:rsid w:val="26F245FF"/>
    <w:rsid w:val="285B4800"/>
    <w:rsid w:val="2DBB222D"/>
    <w:rsid w:val="31D40AAE"/>
    <w:rsid w:val="337B711E"/>
    <w:rsid w:val="365E1E1E"/>
    <w:rsid w:val="381119B2"/>
    <w:rsid w:val="3BD871B8"/>
    <w:rsid w:val="3CF55A87"/>
    <w:rsid w:val="40F914BD"/>
    <w:rsid w:val="429A727D"/>
    <w:rsid w:val="4322216B"/>
    <w:rsid w:val="4C0B38BC"/>
    <w:rsid w:val="4C0B7195"/>
    <w:rsid w:val="4D3B293C"/>
    <w:rsid w:val="51B40312"/>
    <w:rsid w:val="52CB160C"/>
    <w:rsid w:val="57CC144D"/>
    <w:rsid w:val="62B20F12"/>
    <w:rsid w:val="641E7445"/>
    <w:rsid w:val="67ED6668"/>
    <w:rsid w:val="6A8E592D"/>
    <w:rsid w:val="6CAE53B6"/>
    <w:rsid w:val="6E8B06D5"/>
    <w:rsid w:val="71452C49"/>
    <w:rsid w:val="73224148"/>
    <w:rsid w:val="772860B1"/>
    <w:rsid w:val="77CD4ACF"/>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2"/>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9">
    <w:name w:val="Default Paragraph Font"/>
    <w:link w:val="10"/>
    <w:semiHidden/>
    <w:unhideWhenUsed/>
    <w:qFormat/>
    <w:uiPriority w:val="1"/>
    <w:rPr>
      <w:rFonts w:ascii="Times New Roman" w:hAnsi="Times New Roman" w:eastAsia="宋体" w:cs="Times New Roman"/>
      <w:kern w:val="2"/>
      <w:sz w:val="21"/>
      <w:szCs w:val="24"/>
      <w:lang w:eastAsia="zh-CN"/>
    </w:rPr>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rPr>
  </w:style>
  <w:style w:type="paragraph" w:styleId="5">
    <w:name w:val="Balloon Text"/>
    <w:basedOn w:val="1"/>
    <w:link w:val="14"/>
    <w:semiHidden/>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paragraph" w:customStyle="1" w:styleId="10">
    <w:name w:val="Char Char Char Char Char Char Char"/>
    <w:basedOn w:val="1"/>
    <w:link w:val="9"/>
    <w:qFormat/>
    <w:uiPriority w:val="0"/>
    <w:pPr>
      <w:autoSpaceDE/>
      <w:autoSpaceDN/>
      <w:jc w:val="both"/>
    </w:pPr>
    <w:rPr>
      <w:rFonts w:ascii="Times New Roman" w:hAnsi="Times New Roman" w:eastAsia="宋体" w:cs="Times New Roman"/>
      <w:kern w:val="2"/>
      <w:sz w:val="21"/>
      <w:szCs w:val="24"/>
      <w:lang w:eastAsia="zh-CN"/>
    </w:rPr>
  </w:style>
  <w:style w:type="character" w:styleId="11">
    <w:name w:val="page number"/>
    <w:basedOn w:val="9"/>
    <w:qFormat/>
    <w:uiPriority w:val="99"/>
  </w:style>
  <w:style w:type="character" w:customStyle="1" w:styleId="12">
    <w:name w:val="标题 2 Char"/>
    <w:basedOn w:val="9"/>
    <w:link w:val="2"/>
    <w:semiHidden/>
    <w:qFormat/>
    <w:uiPriority w:val="9"/>
    <w:rPr>
      <w:rFonts w:asciiTheme="majorHAnsi" w:hAnsiTheme="majorHAnsi" w:eastAsiaTheme="majorEastAsia" w:cstheme="majorBidi"/>
      <w:b/>
      <w:bCs/>
      <w:sz w:val="32"/>
      <w:szCs w:val="32"/>
    </w:rPr>
  </w:style>
  <w:style w:type="character" w:customStyle="1" w:styleId="13">
    <w:name w:val="页脚 Char"/>
    <w:basedOn w:val="9"/>
    <w:link w:val="6"/>
    <w:semiHidden/>
    <w:qFormat/>
    <w:uiPriority w:val="99"/>
    <w:rPr>
      <w:rFonts w:cs="Calibri"/>
      <w:sz w:val="18"/>
      <w:szCs w:val="18"/>
    </w:rPr>
  </w:style>
  <w:style w:type="character" w:customStyle="1" w:styleId="14">
    <w:name w:val="批注框文本 Char"/>
    <w:basedOn w:val="9"/>
    <w:link w:val="5"/>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1</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2021-07-16T02:59:00Z</cp:lastPrinted>
  <dcterms:modified xsi:type="dcterms:W3CDTF">2021-07-19T02:30:20Z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