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粮食局昌江区分局</w:t>
      </w:r>
      <w:r>
        <w:rPr>
          <w:rFonts w:hint="eastAsia" w:ascii="黑体" w:hAnsi="黑体" w:eastAsia="黑体" w:cs="黑体"/>
        </w:rPr>
        <w:t>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粮食局昌江区分局</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粮食局昌江区分局</w:t>
      </w:r>
      <w:r>
        <w:rPr>
          <w:rFonts w:hint="eastAsia" w:ascii="黑体" w:hAnsi="宋体" w:eastAsia="黑体" w:cs="黑体"/>
          <w:sz w:val="32"/>
          <w:szCs w:val="32"/>
        </w:rPr>
        <w:t>2021年部门预算情况说明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ascii="仿宋_GB2312" w:hAnsi="宋体" w:eastAsia="仿宋_GB2312" w:cs="仿宋_GB2312"/>
          <w:sz w:val="32"/>
          <w:szCs w:val="32"/>
        </w:rPr>
        <w:t xml:space="preserve">  </w:t>
      </w:r>
      <w:r>
        <w:rPr>
          <w:rFonts w:hint="eastAsia" w:ascii="仿宋" w:hAnsi="仿宋" w:eastAsia="仿宋" w:cs="仿宋"/>
          <w:i w:val="0"/>
          <w:iCs w:val="0"/>
          <w:caps w:val="0"/>
          <w:color w:val="333333"/>
          <w:spacing w:val="0"/>
          <w:sz w:val="32"/>
          <w:szCs w:val="32"/>
          <w:shd w:val="clear" w:fill="FFFFFF"/>
        </w:rPr>
        <w:t> </w:t>
      </w:r>
      <w:r>
        <w:rPr>
          <w:rFonts w:hint="default" w:ascii="仿宋_GB2312" w:hAnsi="微软雅黑" w:eastAsia="仿宋_GB2312" w:cs="仿宋_GB2312"/>
          <w:i w:val="0"/>
          <w:caps w:val="0"/>
          <w:color w:val="000000"/>
          <w:spacing w:val="0"/>
          <w:kern w:val="0"/>
          <w:sz w:val="32"/>
          <w:szCs w:val="32"/>
          <w:shd w:val="clear" w:fill="FFFFFF"/>
          <w:lang w:val="en-US" w:eastAsia="zh-CN" w:bidi="ar"/>
        </w:rPr>
        <w:t>一、20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年部门预算收支情况说明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3、经费拨款情况说明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6、机关运行经费情况说明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w:t>
      </w:r>
      <w:r>
        <w:rPr>
          <w:rFonts w:hint="default" w:ascii="仿宋_GB2312" w:hAnsi="微软雅黑" w:eastAsia="仿宋_GB2312" w:cs="仿宋_GB2312"/>
          <w:i w:val="0"/>
          <w:caps w:val="0"/>
          <w:color w:val="000000"/>
          <w:spacing w:val="0"/>
          <w:kern w:val="0"/>
          <w:sz w:val="32"/>
          <w:szCs w:val="32"/>
          <w:shd w:val="clear" w:fill="FFFFFF"/>
          <w:lang w:val="en-US" w:eastAsia="zh-CN" w:bidi="ar"/>
        </w:rPr>
        <w:t>国有资产占用情况说明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w:t>
      </w:r>
      <w:r>
        <w:rPr>
          <w:rFonts w:hint="default" w:ascii="仿宋_GB2312" w:hAnsi="微软雅黑" w:eastAsia="仿宋_GB2312" w:cs="仿宋_GB2312"/>
          <w:i w:val="0"/>
          <w:caps w:val="0"/>
          <w:color w:val="000000"/>
          <w:spacing w:val="0"/>
          <w:kern w:val="0"/>
          <w:sz w:val="32"/>
          <w:szCs w:val="32"/>
          <w:shd w:val="clear" w:fill="FFFFFF"/>
          <w:lang w:val="en-US" w:eastAsia="zh-CN" w:bidi="ar"/>
        </w:rPr>
        <w:t>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ascii="仿宋_GB2312" w:eastAsia="仿宋_GB2312" w:cs="Times New Roman"/>
          <w:sz w:val="32"/>
          <w:szCs w:val="32"/>
        </w:rPr>
      </w:pPr>
      <w:r>
        <w:rPr>
          <w:rFonts w:hint="default" w:ascii="仿宋_GB2312" w:hAnsi="微软雅黑" w:eastAsia="仿宋_GB2312" w:cs="仿宋_GB2312"/>
          <w:i w:val="0"/>
          <w:caps w:val="0"/>
          <w:color w:val="000000"/>
          <w:spacing w:val="0"/>
          <w:kern w:val="0"/>
          <w:sz w:val="32"/>
          <w:szCs w:val="32"/>
          <w:shd w:val="clear" w:fill="FFFFFF"/>
          <w:lang w:val="en-US" w:eastAsia="zh-CN" w:bidi="ar"/>
        </w:rPr>
        <w:t>二、20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三公</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粮食局昌江区分局</w:t>
      </w:r>
      <w:r>
        <w:rPr>
          <w:rFonts w:hint="eastAsia" w:ascii="黑体" w:hAnsi="宋体" w:eastAsia="黑体" w:cs="黑体"/>
          <w:sz w:val="32"/>
          <w:szCs w:val="32"/>
        </w:rPr>
        <w:t>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粮食局昌江区分局</w:t>
      </w:r>
      <w:r>
        <w:rPr>
          <w:rFonts w:hint="eastAsia" w:ascii="黑体" w:hAnsi="宋体" w:eastAsia="黑体" w:cs="黑体"/>
          <w:sz w:val="32"/>
          <w:szCs w:val="32"/>
        </w:rPr>
        <w:t>概况</w:t>
      </w:r>
    </w:p>
    <w:p>
      <w:pPr>
        <w:ind w:firstLine="630" w:firstLineChars="196"/>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 xml:space="preserve">一、部门主要职责 </w:t>
      </w:r>
    </w:p>
    <w:p>
      <w:pPr>
        <w:ind w:firstLine="627" w:firstLineChars="196"/>
        <w:rPr>
          <w:rFonts w:ascii="仿宋_GB2312" w:eastAsia="仿宋_GB2312" w:cs="Times New Roman"/>
          <w:b w:val="0"/>
          <w:bCs w:val="0"/>
          <w:sz w:val="32"/>
          <w:szCs w:val="32"/>
        </w:rPr>
      </w:pPr>
      <w:r>
        <w:rPr>
          <w:rFonts w:hint="eastAsia" w:ascii="仿宋_GB2312" w:hAnsi="宋体" w:eastAsia="仿宋_GB2312" w:cs="仿宋_GB2312"/>
          <w:b w:val="0"/>
          <w:bCs w:val="0"/>
          <w:sz w:val="32"/>
          <w:szCs w:val="32"/>
        </w:rPr>
        <w:t>市粮食局昌江区分局为市粮食局派驻机构,在昌江区范围内承担下列主要职责：</w:t>
      </w:r>
    </w:p>
    <w:p>
      <w:pPr>
        <w:keepNext w:val="0"/>
        <w:keepLines w:val="0"/>
        <w:widowControl/>
        <w:suppressLineNumbers w:val="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0"/>
          <w:sz w:val="32"/>
          <w:szCs w:val="32"/>
          <w:lang w:val="en-US" w:eastAsia="zh-CN" w:bidi="ar"/>
        </w:rPr>
        <w:t>（一）贯彻执行国家和省、市</w:t>
      </w:r>
      <w:r>
        <w:rPr>
          <w:rFonts w:hint="eastAsia" w:ascii="仿宋_GB2312" w:hAnsi="仿宋_GB2312" w:eastAsia="仿宋_GB2312" w:cs="仿宋_GB2312"/>
          <w:kern w:val="0"/>
          <w:sz w:val="32"/>
          <w:szCs w:val="32"/>
          <w:lang w:val="en-US" w:eastAsia="zh-CN" w:bidi="ar"/>
        </w:rPr>
        <w:t>有关粮食流通管理的政策和法规，研究提出全区粮食宏观调控、总量平衡以及粮食流 通中长期规划，拟订粮食流通体制改革方案并组织实施。</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（二）承担粮食监测预警和应急责任，负责全区粮食流通宏观调控的具体工作，指导协调最低收购价粮食等政策性 粮食购销和粮食产销合作，保障政策性粮食供应。</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（三）制定粮食流通、粮食库存监督检查制度并组织实施；负责对粮食收购、储存环节的质量安全和原粮卫生进行 监督管理。</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（四）负责粮食流通的行业管理，制定全区粮食行业发展规划并组织实施，推动优化粮食资源配置和产业布局；推 动国有粮食企业改革。</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（五）指导粮食流通的科技进步、技术改造和新技术推广。</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（六）受市粮食局委托，承担全区范围内的市级储备粮行政管理责任，会同有关部门研究提出市级储备粮的规模、 总体布局、购销计划以及提出动用市级储备粮的建议，监督市级储备粮轮换计划实施；监督检查市级储备粮的数量 、质量和储存安全，监督市级储备粮管理的技术规范执行。</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（七）编制粮食流通、仓储、加工设施建设规划，管理有关粮食流通设施投资项目；负责粮食相关项目的初审、申 报、验收等有关工作。</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（八）协同有关部门管理督促检查各项粮食补贴资金的拨补、使用和管理。</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（九）协助市粮食局在昌江区范围内开展粮食行政执法工作；负责全区社会粮食流通的统计工作；指导全区粮食系 统的财务和内部审计工作；监管局属单位的国有资产。</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（十）承办市粮食局和区政府交办的其他事项。</w:t>
      </w:r>
    </w:p>
    <w:p>
      <w:pPr>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景德镇市粮食局昌江区分局</w:t>
      </w:r>
      <w:r>
        <w:rPr>
          <w:rFonts w:hint="eastAsia" w:ascii="仿宋_GB2312" w:hAnsi="宋体" w:eastAsia="仿宋_GB2312" w:cs="仿宋_GB2312"/>
          <w:sz w:val="32"/>
          <w:szCs w:val="32"/>
        </w:rPr>
        <w:t>编制数为</w:t>
      </w:r>
      <w:r>
        <w:rPr>
          <w:rFonts w:hint="eastAsia" w:ascii="仿宋_GB2312" w:hAnsi="宋体" w:eastAsia="仿宋_GB2312" w:cs="仿宋_GB2312"/>
          <w:sz w:val="32"/>
          <w:szCs w:val="32"/>
          <w:lang w:val="en-US" w:eastAsia="zh-CN"/>
        </w:rPr>
        <w:t>9</w:t>
      </w:r>
      <w:r>
        <w:rPr>
          <w:rFonts w:hint="eastAsia" w:ascii="仿宋_GB2312" w:hAnsi="宋体" w:eastAsia="仿宋_GB2312" w:cs="仿宋_GB2312"/>
          <w:sz w:val="32"/>
          <w:szCs w:val="32"/>
        </w:rPr>
        <w:t>人，其中</w:t>
      </w:r>
      <w:r>
        <w:rPr>
          <w:rFonts w:hint="eastAsia" w:ascii="仿宋_GB2312" w:hAnsi="宋体" w:eastAsia="仿宋_GB2312" w:cs="仿宋_GB2312"/>
          <w:sz w:val="32"/>
          <w:szCs w:val="32"/>
          <w:highlight w:val="none"/>
          <w:lang w:val="en-US" w:eastAsia="zh-CN"/>
        </w:rPr>
        <w:t>参照公务员管理的事业编制</w:t>
      </w:r>
      <w:r>
        <w:rPr>
          <w:rFonts w:hint="eastAsia" w:ascii="仿宋_GB2312" w:hAnsi="宋体" w:eastAsia="仿宋_GB2312" w:cs="仿宋_GB2312"/>
          <w:sz w:val="32"/>
          <w:szCs w:val="32"/>
          <w:lang w:val="en-US" w:eastAsia="zh-CN"/>
        </w:rPr>
        <w:t>9</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人，包括</w:t>
      </w:r>
      <w:r>
        <w:rPr>
          <w:rFonts w:hint="eastAsia" w:ascii="仿宋_GB2312" w:hAnsi="宋体" w:eastAsia="仿宋_GB2312" w:cs="仿宋_GB2312"/>
          <w:sz w:val="32"/>
          <w:szCs w:val="32"/>
          <w:highlight w:val="none"/>
          <w:lang w:val="en-US" w:eastAsia="zh-CN"/>
        </w:rPr>
        <w:t>参照公务员管理的事业编制</w:t>
      </w:r>
      <w:r>
        <w:rPr>
          <w:rFonts w:hint="eastAsia" w:ascii="仿宋_GB2312" w:hAnsi="宋体" w:eastAsia="仿宋_GB2312" w:cs="仿宋_GB2312"/>
          <w:sz w:val="32"/>
          <w:szCs w:val="32"/>
        </w:rPr>
        <w:t>人员</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11</w:t>
      </w:r>
      <w:r>
        <w:rPr>
          <w:rFonts w:hint="eastAsia" w:ascii="仿宋_GB2312" w:hAnsi="宋体" w:eastAsia="仿宋_GB2312" w:cs="仿宋_GB2312"/>
          <w:sz w:val="32"/>
          <w:szCs w:val="32"/>
        </w:rPr>
        <w:t>人。</w:t>
      </w: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b/>
          <w:bCs/>
          <w:sz w:val="32"/>
          <w:szCs w:val="32"/>
        </w:rPr>
        <w:t xml:space="preserve"> </w:t>
      </w:r>
      <w:r>
        <w:rPr>
          <w:rFonts w:hint="eastAsia" w:ascii="仿宋_GB2312" w:hAnsi="宋体" w:eastAsia="仿宋_GB2312" w:cs="仿宋_GB2312"/>
          <w:b/>
          <w:bCs/>
          <w:sz w:val="32"/>
          <w:szCs w:val="32"/>
          <w:lang w:eastAsia="zh-CN"/>
        </w:rPr>
        <w:t>景德镇市粮食局昌江区分局</w:t>
      </w:r>
      <w:r>
        <w:rPr>
          <w:rFonts w:hint="eastAsia" w:ascii="黑体" w:hAnsi="宋体" w:eastAsia="黑体" w:cs="黑体"/>
          <w:b/>
          <w:bCs/>
          <w:sz w:val="32"/>
          <w:szCs w:val="32"/>
        </w:rPr>
        <w:t>202</w:t>
      </w:r>
      <w:r>
        <w:rPr>
          <w:rFonts w:hint="eastAsia" w:ascii="黑体" w:hAnsi="宋体" w:eastAsia="黑体" w:cs="黑体"/>
          <w:sz w:val="32"/>
          <w:szCs w:val="32"/>
        </w:rPr>
        <w:t>1年部门预算情况说明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一、2021年部门预算收支情况说明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2021</w:t>
      </w:r>
      <w:r>
        <w:rPr>
          <w:rFonts w:hint="eastAsia" w:ascii="仿宋_GB2312" w:hAnsi="宋体" w:eastAsia="仿宋_GB2312" w:cs="仿宋_GB2312"/>
          <w:b w:val="0"/>
          <w:bCs w:val="0"/>
          <w:sz w:val="32"/>
          <w:szCs w:val="32"/>
        </w:rPr>
        <w:t>年</w:t>
      </w:r>
      <w:r>
        <w:rPr>
          <w:rFonts w:hint="eastAsia" w:ascii="仿宋_GB2312" w:hAnsi="宋体" w:eastAsia="仿宋_GB2312" w:cs="仿宋_GB2312"/>
          <w:b w:val="0"/>
          <w:bCs w:val="0"/>
          <w:sz w:val="32"/>
          <w:szCs w:val="32"/>
          <w:lang w:eastAsia="zh-CN"/>
        </w:rPr>
        <w:t>景德镇市粮食局昌江区分局</w:t>
      </w:r>
      <w:r>
        <w:rPr>
          <w:rFonts w:hint="eastAsia" w:ascii="仿宋_GB2312" w:hAnsi="宋体" w:eastAsia="仿宋_GB2312" w:cs="仿宋_GB2312"/>
          <w:b w:val="0"/>
          <w:bCs w:val="0"/>
          <w:sz w:val="32"/>
          <w:szCs w:val="32"/>
        </w:rPr>
        <w:t>收</w:t>
      </w:r>
      <w:r>
        <w:rPr>
          <w:rFonts w:hint="eastAsia" w:ascii="仿宋_GB2312" w:hAnsi="宋体" w:eastAsia="仿宋_GB2312" w:cs="仿宋_GB2312"/>
          <w:sz w:val="32"/>
          <w:szCs w:val="32"/>
        </w:rPr>
        <w:t>入预算总额为</w:t>
      </w:r>
      <w:r>
        <w:rPr>
          <w:rFonts w:hint="eastAsia" w:ascii="仿宋_GB2312" w:hAnsi="宋体" w:eastAsia="仿宋_GB2312" w:cs="仿宋_GB2312"/>
          <w:sz w:val="32"/>
          <w:szCs w:val="32"/>
          <w:lang w:val="en-US" w:eastAsia="zh-CN"/>
        </w:rPr>
        <w:t>174.19</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71.83万元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主要是</w:t>
      </w:r>
      <w:r>
        <w:rPr>
          <w:rFonts w:hint="eastAsia" w:ascii="仿宋_GB2312" w:hAnsi="宋体" w:eastAsia="仿宋_GB2312" w:cs="仿宋_GB2312"/>
          <w:sz w:val="32"/>
          <w:szCs w:val="32"/>
          <w:highlight w:val="none"/>
          <w:lang w:val="en-US" w:eastAsia="zh-CN"/>
        </w:rPr>
        <w:t>政府性奖励工资及其他福利收入</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71.83万元</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174.19</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default" w:ascii="仿宋_GB2312" w:eastAsia="仿宋_GB2312" w:cs="Times New Roman"/>
          <w:sz w:val="32"/>
          <w:szCs w:val="32"/>
          <w:lang w:val="en-US" w:eastAsia="zh-CN"/>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景德镇市粮食局昌江区分局</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174.19</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71.83万元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主要是</w:t>
      </w:r>
      <w:r>
        <w:rPr>
          <w:rFonts w:hint="eastAsia" w:ascii="仿宋_GB2312" w:hAnsi="宋体" w:eastAsia="仿宋_GB2312" w:cs="仿宋_GB2312"/>
          <w:sz w:val="32"/>
          <w:szCs w:val="32"/>
          <w:highlight w:val="none"/>
          <w:lang w:val="en-US" w:eastAsia="zh-CN"/>
        </w:rPr>
        <w:t>政府性奖励工资及其他福利</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71.83万元</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174.19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151.56</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22.39</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0.24</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按支出功能项目科目划分：社会保障和就业支出8.51万元，占支出预算总额的4.89%；卫生健康支出10.78万元，占支出预算总额的6.19%；农林水支出144.21万元，占支出预算总额的82.79%；住房保障支出10.69万元，占支出预算总额的6.13%。</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151.56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87.01</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22.39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12.85</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0.24</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0.14</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景德镇市粮食局昌江区分局</w:t>
      </w:r>
      <w:r>
        <w:rPr>
          <w:rFonts w:hint="eastAsia" w:ascii="仿宋_GB2312" w:hAnsi="宋体" w:eastAsia="仿宋_GB2312" w:cs="仿宋_GB2312"/>
          <w:sz w:val="32"/>
          <w:szCs w:val="32"/>
        </w:rPr>
        <w:t>财政拨款支出预算</w:t>
      </w:r>
      <w:r>
        <w:rPr>
          <w:rFonts w:hint="eastAsia" w:ascii="仿宋_GB2312" w:hAnsi="宋体" w:eastAsia="仿宋_GB2312" w:cs="仿宋_GB2312"/>
          <w:sz w:val="32"/>
          <w:szCs w:val="32"/>
          <w:lang w:val="en-US" w:eastAsia="zh-CN"/>
        </w:rPr>
        <w:t>174.19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71.83</w:t>
      </w:r>
      <w:r>
        <w:rPr>
          <w:rFonts w:hint="eastAsia" w:ascii="仿宋_GB2312" w:hAnsi="宋体" w:eastAsia="仿宋_GB2312" w:cs="仿宋_GB2312"/>
          <w:sz w:val="32"/>
          <w:szCs w:val="32"/>
          <w:lang w:eastAsia="zh-CN"/>
        </w:rPr>
        <w:t>，主要是</w:t>
      </w:r>
      <w:r>
        <w:rPr>
          <w:rFonts w:hint="eastAsia" w:ascii="仿宋_GB2312" w:hAnsi="宋体" w:eastAsia="仿宋_GB2312" w:cs="仿宋_GB2312"/>
          <w:sz w:val="32"/>
          <w:szCs w:val="32"/>
          <w:highlight w:val="none"/>
          <w:lang w:val="en-US" w:eastAsia="zh-CN"/>
        </w:rPr>
        <w:t>政府性奖励工资及其他福利</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71.83万元。</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highlight w:val="none"/>
          <w:lang w:val="en-US" w:eastAsia="zh-CN"/>
        </w:rPr>
        <w:t>社会保障和就业支出8.51万元，占支出预算总额的4.89%；卫生健康支出10.78万元，占支出预算总额的6.19%；农林水支出144.21万元，占支出预算总额的82.79%；住房保障支出10.69万元，占支出预算总额的6.13%。</w:t>
      </w:r>
    </w:p>
    <w:p>
      <w:pPr>
        <w:ind w:firstLine="640" w:firstLineChars="200"/>
        <w:rPr>
          <w:rFonts w:ascii="仿宋_GB2312" w:eastAsia="仿宋_GB2312" w:cs="Times New Roman"/>
          <w:sz w:val="32"/>
          <w:szCs w:val="32"/>
        </w:rPr>
      </w:pP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景德镇市粮食局昌江区分局</w:t>
      </w:r>
      <w:r>
        <w:rPr>
          <w:rFonts w:hint="eastAsia" w:ascii="仿宋_GB2312" w:hAnsi="宋体" w:eastAsia="仿宋_GB2312" w:cs="仿宋_GB2312"/>
          <w:sz w:val="32"/>
          <w:szCs w:val="32"/>
          <w:lang w:eastAsia="zh-CN"/>
        </w:rPr>
        <w:t>无政府采购预算</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left="420" w:leftChars="200"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景德镇市粮食局昌江区分局</w:t>
      </w:r>
      <w:r>
        <w:rPr>
          <w:rFonts w:hint="eastAsia" w:ascii="仿宋_GB2312" w:hAnsi="宋体" w:eastAsia="仿宋_GB2312" w:cs="仿宋_GB2312"/>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景德镇市粮食局昌江区分局</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widowControl/>
        <w:numPr>
          <w:ilvl w:val="0"/>
          <w:numId w:val="2"/>
        </w:numPr>
        <w:spacing w:line="600" w:lineRule="exact"/>
        <w:ind w:firstLine="643" w:firstLineChars="200"/>
        <w:jc w:val="left"/>
        <w:rPr>
          <w:rFonts w:ascii="仿宋_GB2312" w:eastAsia="仿宋_GB2312"/>
          <w:color w:val="000000"/>
          <w:sz w:val="32"/>
          <w:szCs w:val="30"/>
        </w:rPr>
      </w:pP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p>
    <w:p>
      <w:pPr>
        <w:ind w:firstLine="640" w:firstLineChars="200"/>
        <w:rPr>
          <w:rFonts w:ascii="仿宋_GB2312" w:eastAsia="仿宋_GB2312"/>
          <w:color w:val="000000"/>
          <w:sz w:val="32"/>
          <w:szCs w:val="30"/>
        </w:rPr>
      </w:pPr>
      <w:r>
        <w:rPr>
          <w:rFonts w:hint="eastAsia" w:ascii="仿宋_GB2312" w:eastAsia="仿宋_GB2312"/>
          <w:color w:val="000000"/>
          <w:sz w:val="32"/>
          <w:szCs w:val="30"/>
          <w:lang w:val="en-US" w:eastAsia="zh-CN"/>
        </w:rPr>
        <w:t xml:space="preserve"> </w:t>
      </w:r>
      <w:bookmarkStart w:id="0" w:name="_GoBack"/>
      <w:bookmarkEnd w:id="0"/>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hint="eastAsia" w:ascii="仿宋_GB2312" w:eastAsia="仿宋_GB2312"/>
          <w:color w:val="000000"/>
          <w:sz w:val="32"/>
          <w:szCs w:val="30"/>
        </w:rPr>
        <w:t>。</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bCs/>
          <w:color w:val="000000"/>
          <w:sz w:val="32"/>
          <w:szCs w:val="30"/>
        </w:rPr>
        <w:t>一级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2021年实行绩效目标管理的一级项目</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个，涉及资金 </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    万元，其中：二级项目</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个，涉及资金</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eastAsia="仿宋_GB2312"/>
          <w:b/>
          <w:color w:val="000000"/>
          <w:sz w:val="32"/>
          <w:szCs w:val="30"/>
        </w:rPr>
        <w:t>（九）一级项目中各二级项目情况说明</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无二级预算项目。</w:t>
      </w: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市农业综合行政执法支队</w:t>
      </w:r>
      <w:r>
        <w:rPr>
          <w:rFonts w:hint="eastAsia" w:ascii="黑体" w:hAnsi="宋体" w:eastAsia="黑体" w:cs="黑体"/>
          <w:sz w:val="32"/>
          <w:szCs w:val="32"/>
        </w:rPr>
        <w:t>2021年部门预算表</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820895"/>
    <w:multiLevelType w:val="singleLevel"/>
    <w:tmpl w:val="E9820895"/>
    <w:lvl w:ilvl="0" w:tentative="0">
      <w:start w:val="7"/>
      <w:numFmt w:val="chineseCounting"/>
      <w:suff w:val="nothing"/>
      <w:lvlText w:val="（%1）"/>
      <w:lvlJc w:val="left"/>
      <w:rPr>
        <w:rFonts w:hint="eastAsia"/>
      </w:rPr>
    </w:lvl>
  </w:abstractNum>
  <w:abstractNum w:abstractNumId="1">
    <w:nsid w:val="F5D9D642"/>
    <w:multiLevelType w:val="singleLevel"/>
    <w:tmpl w:val="F5D9D642"/>
    <w:lvl w:ilvl="0" w:tentative="0">
      <w:start w:val="3"/>
      <w:numFmt w:val="chineseCounting"/>
      <w:suff w:val="nothing"/>
      <w:lvlText w:val="（%1）"/>
      <w:lvlJc w:val="left"/>
      <w:rPr>
        <w:rFonts w:hint="eastAsia"/>
      </w:rPr>
    </w:lvl>
  </w:abstractNum>
  <w:abstractNum w:abstractNumId="2">
    <w:nsid w:val="59A778CA"/>
    <w:multiLevelType w:val="singleLevel"/>
    <w:tmpl w:val="59A778CA"/>
    <w:lvl w:ilvl="0" w:tentative="0">
      <w:start w:val="4"/>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675E17"/>
    <w:rsid w:val="00683AC4"/>
    <w:rsid w:val="008110CC"/>
    <w:rsid w:val="00B358C5"/>
    <w:rsid w:val="00C04C9A"/>
    <w:rsid w:val="00CB427A"/>
    <w:rsid w:val="00F500B9"/>
    <w:rsid w:val="01992CBB"/>
    <w:rsid w:val="022502CD"/>
    <w:rsid w:val="034D57FE"/>
    <w:rsid w:val="05EB1609"/>
    <w:rsid w:val="08EE0B31"/>
    <w:rsid w:val="0A326819"/>
    <w:rsid w:val="0CBF216E"/>
    <w:rsid w:val="0FCB58D0"/>
    <w:rsid w:val="11427CB1"/>
    <w:rsid w:val="139E3D52"/>
    <w:rsid w:val="162B4B72"/>
    <w:rsid w:val="17730771"/>
    <w:rsid w:val="18AC060B"/>
    <w:rsid w:val="19076E1D"/>
    <w:rsid w:val="1DC50322"/>
    <w:rsid w:val="1EBD751D"/>
    <w:rsid w:val="1F117155"/>
    <w:rsid w:val="204B45CE"/>
    <w:rsid w:val="20871558"/>
    <w:rsid w:val="25705B71"/>
    <w:rsid w:val="25F63B9B"/>
    <w:rsid w:val="2DBB222D"/>
    <w:rsid w:val="3041298E"/>
    <w:rsid w:val="31D40AAE"/>
    <w:rsid w:val="3435569E"/>
    <w:rsid w:val="381119B2"/>
    <w:rsid w:val="3BD871B8"/>
    <w:rsid w:val="3CF55A87"/>
    <w:rsid w:val="3D532B01"/>
    <w:rsid w:val="429A727D"/>
    <w:rsid w:val="4322216B"/>
    <w:rsid w:val="457055A6"/>
    <w:rsid w:val="464A05C4"/>
    <w:rsid w:val="4C0B38BC"/>
    <w:rsid w:val="4C0B7195"/>
    <w:rsid w:val="4D3B293C"/>
    <w:rsid w:val="51A53E36"/>
    <w:rsid w:val="51B40312"/>
    <w:rsid w:val="520B5346"/>
    <w:rsid w:val="57801FB3"/>
    <w:rsid w:val="57CC144D"/>
    <w:rsid w:val="5B893D31"/>
    <w:rsid w:val="62B20F12"/>
    <w:rsid w:val="63781E9F"/>
    <w:rsid w:val="641E7445"/>
    <w:rsid w:val="71452C49"/>
    <w:rsid w:val="73224148"/>
    <w:rsid w:val="772860B1"/>
    <w:rsid w:val="7B4102B0"/>
    <w:rsid w:val="7F0C59E2"/>
    <w:rsid w:val="7FFD3E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1</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2021-07-14T07:19:05Z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