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line="240" w:lineRule="auto"/>
        <w:jc w:val="center"/>
        <w:rPr>
          <w:rFonts w:hint="eastAsia" w:ascii="黑体" w:hAnsi="黑体" w:eastAsia="黑体" w:cs="黑体"/>
          <w:lang w:val="en-US" w:eastAsia="zh-CN"/>
        </w:rPr>
      </w:pPr>
      <w:r>
        <w:rPr>
          <w:rFonts w:hint="eastAsia" w:ascii="黑体" w:hAnsi="黑体" w:eastAsia="黑体" w:cs="黑体"/>
        </w:rPr>
        <w:t>景德镇市</w:t>
      </w:r>
      <w:r>
        <w:rPr>
          <w:rFonts w:hint="eastAsia" w:ascii="黑体" w:hAnsi="黑体" w:eastAsia="黑体" w:cs="黑体"/>
          <w:lang w:eastAsia="zh-CN"/>
        </w:rPr>
        <w:t>农业农村局</w:t>
      </w:r>
      <w:r>
        <w:rPr>
          <w:rFonts w:hint="eastAsia" w:ascii="黑体" w:hAnsi="黑体" w:eastAsia="黑体" w:cs="黑体"/>
          <w:lang w:val="en-US" w:eastAsia="zh-CN"/>
        </w:rPr>
        <w:t>2</w:t>
      </w:r>
      <w:r>
        <w:rPr>
          <w:rFonts w:hint="eastAsia" w:ascii="黑体" w:hAnsi="黑体" w:eastAsia="黑体" w:cs="黑体"/>
          <w:lang w:eastAsia="zh-CN"/>
        </w:rPr>
        <w:t>022</w:t>
      </w:r>
      <w:r>
        <w:rPr>
          <w:rFonts w:hint="eastAsia" w:ascii="黑体" w:hAnsi="黑体" w:eastAsia="黑体" w:cs="黑体"/>
        </w:rPr>
        <w:t>年</w:t>
      </w:r>
      <w:r>
        <w:rPr>
          <w:rFonts w:hint="eastAsia" w:ascii="黑体" w:hAnsi="黑体" w:eastAsia="黑体" w:cs="黑体"/>
          <w:lang w:eastAsia="zh-CN"/>
        </w:rPr>
        <w:t>单位</w:t>
      </w:r>
      <w:r>
        <w:rPr>
          <w:rFonts w:hint="eastAsia" w:ascii="黑体" w:hAnsi="黑体" w:eastAsia="黑体" w:cs="黑体"/>
        </w:rPr>
        <w:t>预算</w:t>
      </w:r>
      <w:r>
        <w:rPr>
          <w:rFonts w:hint="eastAsia" w:ascii="黑体" w:hAnsi="黑体" w:eastAsia="黑体" w:cs="黑体"/>
          <w:lang w:val="en-US" w:eastAsia="zh-CN"/>
        </w:rPr>
        <w:t>公开</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农业农村</w:t>
      </w:r>
      <w:r>
        <w:rPr>
          <w:rFonts w:hint="eastAsia" w:ascii="黑体" w:hAnsi="宋体" w:eastAsia="黑体" w:cs="黑体"/>
          <w:sz w:val="32"/>
          <w:szCs w:val="32"/>
        </w:rPr>
        <w:t>局概况</w:t>
      </w:r>
    </w:p>
    <w:p>
      <w:pPr>
        <w:pStyle w:val="13"/>
        <w:spacing w:line="560" w:lineRule="exact"/>
        <w:ind w:firstLine="1120" w:firstLineChars="350"/>
        <w:jc w:val="left"/>
        <w:rPr>
          <w:rFonts w:hint="eastAsia" w:ascii="仿宋_GB2312" w:hAnsi="宋体" w:eastAsia="仿宋_GB2312" w:cs="仿宋_GB2312"/>
          <w:sz w:val="32"/>
          <w:szCs w:val="32"/>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eastAsia" w:ascii="Adobe 仿宋 Std R" w:hAnsi="Adobe 仿宋 Std R" w:eastAsia="Adobe 仿宋 Std R"/>
          <w:kern w:val="2"/>
          <w:sz w:val="32"/>
          <w:szCs w:val="30"/>
        </w:rPr>
        <w:t xml:space="preserve"> </w:t>
      </w:r>
      <w:r>
        <w:rPr>
          <w:rFonts w:ascii="Adobe 仿宋 Std R" w:hAnsi="Adobe 仿宋 Std R" w:eastAsia="Adobe 仿宋 Std R"/>
          <w:kern w:val="2"/>
          <w:sz w:val="32"/>
          <w:szCs w:val="30"/>
        </w:rPr>
        <w:t>一、</w:t>
      </w:r>
      <w:r>
        <w:rPr>
          <w:rFonts w:hint="eastAsia" w:ascii="Adobe 仿宋 Std R" w:hAnsi="Adobe 仿宋 Std R" w:eastAsia="Adobe 仿宋 Std R"/>
          <w:kern w:val="2"/>
          <w:sz w:val="32"/>
          <w:szCs w:val="30"/>
        </w:rPr>
        <w:t>单位</w:t>
      </w:r>
      <w:r>
        <w:rPr>
          <w:rFonts w:ascii="Adobe 仿宋 Std R" w:hAnsi="Adobe 仿宋 Std R" w:eastAsia="Adobe 仿宋 Std R"/>
          <w:kern w:val="2"/>
          <w:sz w:val="32"/>
          <w:szCs w:val="30"/>
        </w:rPr>
        <w:t>主要职责</w:t>
      </w:r>
    </w:p>
    <w:p>
      <w:pPr>
        <w:pStyle w:val="13"/>
        <w:spacing w:line="560" w:lineRule="exact"/>
        <w:ind w:firstLine="1280" w:firstLineChars="40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二、</w:t>
      </w:r>
      <w:r>
        <w:rPr>
          <w:rFonts w:hint="eastAsia" w:ascii="Adobe 仿宋 Std R" w:hAnsi="Adobe 仿宋 Std R" w:eastAsia="Adobe 仿宋 Std R"/>
          <w:kern w:val="2"/>
          <w:sz w:val="32"/>
          <w:szCs w:val="30"/>
        </w:rPr>
        <w:t>机构设置及人员情况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农业农村</w:t>
      </w:r>
      <w:r>
        <w:rPr>
          <w:rFonts w:hint="eastAsia" w:ascii="黑体" w:hAnsi="宋体" w:eastAsia="黑体" w:cs="黑体"/>
          <w:sz w:val="32"/>
          <w:szCs w:val="32"/>
        </w:rPr>
        <w:t>局</w:t>
      </w:r>
      <w:r>
        <w:rPr>
          <w:rFonts w:hint="eastAsia" w:ascii="黑体" w:hAnsi="宋体" w:eastAsia="黑体" w:cs="黑体"/>
          <w:sz w:val="32"/>
          <w:szCs w:val="32"/>
          <w:lang w:eastAsia="zh-CN"/>
        </w:rPr>
        <w:t>2022</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default" w:ascii="仿宋_GB2312" w:hAnsi="微软雅黑" w:eastAsia="仿宋_GB2312" w:cs="仿宋_GB2312"/>
          <w:i w:val="0"/>
          <w:caps w:val="0"/>
          <w:color w:val="000000"/>
          <w:spacing w:val="0"/>
          <w:kern w:val="0"/>
          <w:sz w:val="32"/>
          <w:szCs w:val="32"/>
          <w:shd w:val="clear" w:fill="FFFFFF"/>
          <w:lang w:val="en-US" w:eastAsia="zh-CN" w:bidi="ar"/>
        </w:rPr>
        <w:t>一、</w:t>
      </w:r>
      <w:r>
        <w:rPr>
          <w:rFonts w:hint="eastAsia" w:ascii="仿宋_GB2312" w:hAnsi="微软雅黑" w:eastAsia="仿宋_GB2312" w:cs="仿宋_GB2312"/>
          <w:i w:val="0"/>
          <w:caps w:val="0"/>
          <w:color w:val="000000"/>
          <w:spacing w:val="0"/>
          <w:kern w:val="0"/>
          <w:sz w:val="32"/>
          <w:szCs w:val="32"/>
          <w:shd w:val="clear" w:fill="FFFFFF"/>
          <w:lang w:val="en-US" w:eastAsia="zh-CN" w:bidi="ar"/>
        </w:rPr>
        <w:t>2022</w:t>
      </w:r>
      <w:r>
        <w:rPr>
          <w:rFonts w:hint="default" w:ascii="仿宋_GB2312" w:hAnsi="微软雅黑" w:eastAsia="仿宋_GB2312" w:cs="仿宋_GB2312"/>
          <w:i w:val="0"/>
          <w:caps w:val="0"/>
          <w:color w:val="000000"/>
          <w:spacing w:val="0"/>
          <w:kern w:val="0"/>
          <w:sz w:val="32"/>
          <w:szCs w:val="32"/>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shd w:val="clear" w:fill="FFFFFF"/>
          <w:lang w:val="en-US" w:eastAsia="zh-CN" w:bidi="ar"/>
        </w:rPr>
        <w:t>单位</w:t>
      </w:r>
      <w:r>
        <w:rPr>
          <w:rFonts w:hint="default" w:ascii="仿宋_GB2312" w:hAnsi="微软雅黑" w:eastAsia="仿宋_GB2312" w:cs="仿宋_GB2312"/>
          <w:i w:val="0"/>
          <w:caps w:val="0"/>
          <w:color w:val="000000"/>
          <w:spacing w:val="0"/>
          <w:kern w:val="0"/>
          <w:sz w:val="32"/>
          <w:szCs w:val="32"/>
          <w:shd w:val="clear" w:fill="FFFFFF"/>
          <w:lang w:val="en-US" w:eastAsia="zh-CN" w:bidi="ar"/>
        </w:rPr>
        <w:t>预算收支情况说明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1280" w:firstLineChars="400"/>
        <w:jc w:val="left"/>
        <w:rPr>
          <w:rFonts w:ascii="仿宋_GB2312" w:eastAsia="仿宋_GB2312" w:cs="Times New Roman"/>
          <w:sz w:val="32"/>
          <w:szCs w:val="32"/>
        </w:rPr>
      </w:pPr>
      <w:r>
        <w:rPr>
          <w:rFonts w:hint="default" w:ascii="仿宋_GB2312" w:hAnsi="微软雅黑" w:eastAsia="仿宋_GB2312" w:cs="仿宋_GB2312"/>
          <w:i w:val="0"/>
          <w:caps w:val="0"/>
          <w:color w:val="000000"/>
          <w:spacing w:val="0"/>
          <w:kern w:val="0"/>
          <w:sz w:val="32"/>
          <w:szCs w:val="32"/>
          <w:shd w:val="clear" w:fill="FFFFFF"/>
          <w:lang w:val="en-US" w:eastAsia="zh-CN" w:bidi="ar"/>
        </w:rPr>
        <w:t>二、</w:t>
      </w:r>
      <w:r>
        <w:rPr>
          <w:rFonts w:hint="eastAsia" w:ascii="仿宋_GB2312" w:hAnsi="微软雅黑" w:eastAsia="仿宋_GB2312" w:cs="仿宋_GB2312"/>
          <w:i w:val="0"/>
          <w:caps w:val="0"/>
          <w:color w:val="000000"/>
          <w:spacing w:val="0"/>
          <w:kern w:val="0"/>
          <w:sz w:val="32"/>
          <w:szCs w:val="32"/>
          <w:shd w:val="clear" w:fill="FFFFFF"/>
          <w:lang w:val="en-US" w:eastAsia="zh-CN" w:bidi="ar"/>
        </w:rPr>
        <w:t>2022</w:t>
      </w:r>
      <w:r>
        <w:rPr>
          <w:rFonts w:hint="default" w:ascii="仿宋_GB2312" w:hAnsi="微软雅黑" w:eastAsia="仿宋_GB2312" w:cs="仿宋_GB2312"/>
          <w:i w:val="0"/>
          <w:caps w:val="0"/>
          <w:color w:val="000000"/>
          <w:spacing w:val="0"/>
          <w:kern w:val="0"/>
          <w:sz w:val="32"/>
          <w:szCs w:val="32"/>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三公</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经费</w:t>
      </w:r>
      <w:r>
        <w:rPr>
          <w:rFonts w:hint="eastAsia" w:ascii="仿宋_GB2312" w:hAnsi="微软雅黑" w:eastAsia="仿宋_GB2312" w:cs="仿宋_GB2312"/>
          <w:i w:val="0"/>
          <w:caps w:val="0"/>
          <w:color w:val="000000"/>
          <w:spacing w:val="0"/>
          <w:kern w:val="0"/>
          <w:sz w:val="32"/>
          <w:szCs w:val="32"/>
          <w:shd w:val="clear" w:fill="FFFFFF"/>
          <w:lang w:val="en-US" w:eastAsia="zh-CN" w:bidi="ar"/>
        </w:rPr>
        <w:t>预算情况</w:t>
      </w:r>
      <w:r>
        <w:rPr>
          <w:rFonts w:hint="default" w:ascii="仿宋_GB2312" w:hAnsi="微软雅黑" w:eastAsia="仿宋_GB2312" w:cs="仿宋_GB2312"/>
          <w:i w:val="0"/>
          <w:caps w:val="0"/>
          <w:color w:val="000000"/>
          <w:spacing w:val="0"/>
          <w:kern w:val="0"/>
          <w:sz w:val="32"/>
          <w:szCs w:val="32"/>
          <w:shd w:val="clear" w:fill="FFFFFF"/>
          <w:lang w:val="en-US" w:eastAsia="zh-CN" w:bidi="ar"/>
        </w:rPr>
        <w:t>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景德镇市农业农村</w:t>
      </w:r>
      <w:r>
        <w:rPr>
          <w:rFonts w:hint="eastAsia" w:ascii="黑体" w:hAnsi="宋体" w:eastAsia="黑体" w:cs="黑体"/>
          <w:sz w:val="32"/>
          <w:szCs w:val="32"/>
        </w:rPr>
        <w:t>局</w:t>
      </w:r>
      <w:r>
        <w:rPr>
          <w:rFonts w:hint="eastAsia" w:ascii="黑体" w:hAnsi="宋体" w:eastAsia="黑体" w:cs="黑体"/>
          <w:sz w:val="32"/>
          <w:szCs w:val="32"/>
          <w:lang w:eastAsia="zh-CN"/>
        </w:rPr>
        <w:t>2022</w:t>
      </w:r>
      <w:r>
        <w:rPr>
          <w:rFonts w:hint="eastAsia" w:ascii="黑体" w:hAnsi="宋体" w:eastAsia="黑体" w:cs="黑体"/>
          <w:sz w:val="32"/>
          <w:szCs w:val="32"/>
        </w:rPr>
        <w:t>年部门预算表</w:t>
      </w:r>
    </w:p>
    <w:p>
      <w:pPr>
        <w:pStyle w:val="13"/>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一、《收支预算总表》</w:t>
      </w:r>
    </w:p>
    <w:p>
      <w:pPr>
        <w:pStyle w:val="13"/>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二、《</w:t>
      </w:r>
      <w:r>
        <w:rPr>
          <w:rFonts w:hint="eastAsia" w:ascii="Adobe 仿宋 Std R" w:hAnsi="Adobe 仿宋 Std R" w:eastAsia="Adobe 仿宋 Std R"/>
          <w:kern w:val="2"/>
          <w:sz w:val="32"/>
          <w:szCs w:val="30"/>
        </w:rPr>
        <w:t>单位</w:t>
      </w:r>
      <w:r>
        <w:rPr>
          <w:rFonts w:ascii="Adobe 仿宋 Std R" w:hAnsi="Adobe 仿宋 Std R" w:eastAsia="Adobe 仿宋 Std R"/>
          <w:kern w:val="2"/>
          <w:sz w:val="32"/>
          <w:szCs w:val="30"/>
        </w:rPr>
        <w:t>收入总表》</w:t>
      </w:r>
    </w:p>
    <w:p>
      <w:pPr>
        <w:pStyle w:val="13"/>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三、《</w:t>
      </w:r>
      <w:r>
        <w:rPr>
          <w:rFonts w:hint="eastAsia" w:ascii="Adobe 仿宋 Std R" w:hAnsi="Adobe 仿宋 Std R" w:eastAsia="Adobe 仿宋 Std R"/>
          <w:kern w:val="2"/>
          <w:sz w:val="32"/>
          <w:szCs w:val="30"/>
        </w:rPr>
        <w:t>单位</w:t>
      </w:r>
      <w:r>
        <w:rPr>
          <w:rFonts w:ascii="Adobe 仿宋 Std R" w:hAnsi="Adobe 仿宋 Std R" w:eastAsia="Adobe 仿宋 Std R"/>
          <w:kern w:val="2"/>
          <w:sz w:val="32"/>
          <w:szCs w:val="30"/>
        </w:rPr>
        <w:t>支出总表》</w:t>
      </w:r>
    </w:p>
    <w:p>
      <w:pPr>
        <w:pStyle w:val="13"/>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四、《财政拨款收支总表》</w:t>
      </w:r>
    </w:p>
    <w:p>
      <w:pPr>
        <w:pStyle w:val="13"/>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五、《一般公共预算支出表》</w:t>
      </w:r>
    </w:p>
    <w:p>
      <w:pPr>
        <w:pStyle w:val="13"/>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六、《一般公共预算基本支出表》</w:t>
      </w:r>
    </w:p>
    <w:p>
      <w:pPr>
        <w:pStyle w:val="13"/>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七、《财政拨款“三公”经费支出表》</w:t>
      </w:r>
    </w:p>
    <w:p>
      <w:pPr>
        <w:pStyle w:val="13"/>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八、《政府性基金预算支出表》</w:t>
      </w:r>
    </w:p>
    <w:p>
      <w:pPr>
        <w:pStyle w:val="13"/>
        <w:tabs>
          <w:tab w:val="left" w:pos="6546"/>
        </w:tabs>
        <w:spacing w:line="540" w:lineRule="exact"/>
        <w:ind w:firstLine="1280"/>
        <w:jc w:val="left"/>
        <w:rPr>
          <w:rFonts w:ascii="Adobe 仿宋 Std R" w:hAnsi="Adobe 仿宋 Std R" w:eastAsia="Adobe 仿宋 Std R"/>
          <w:kern w:val="2"/>
          <w:sz w:val="32"/>
          <w:szCs w:val="30"/>
        </w:rPr>
      </w:pPr>
      <w:r>
        <w:rPr>
          <w:rFonts w:hint="eastAsia" w:ascii="Adobe 仿宋 Std R" w:hAnsi="Adobe 仿宋 Std R" w:eastAsia="Adobe 仿宋 Std R"/>
          <w:kern w:val="2"/>
          <w:sz w:val="32"/>
          <w:szCs w:val="30"/>
        </w:rPr>
        <w:t>九、</w:t>
      </w:r>
      <w:r>
        <w:rPr>
          <w:rFonts w:ascii="Adobe 仿宋 Std R" w:hAnsi="Adobe 仿宋 Std R" w:eastAsia="Adobe 仿宋 Std R"/>
          <w:kern w:val="2"/>
          <w:sz w:val="32"/>
          <w:szCs w:val="30"/>
        </w:rPr>
        <w:t>《</w:t>
      </w:r>
      <w:r>
        <w:rPr>
          <w:rFonts w:hint="eastAsia" w:ascii="Adobe 仿宋 Std R" w:hAnsi="Adobe 仿宋 Std R" w:eastAsia="Adobe 仿宋 Std R"/>
          <w:kern w:val="2"/>
          <w:sz w:val="32"/>
          <w:szCs w:val="30"/>
        </w:rPr>
        <w:t>部门整体支出绩效目标表</w:t>
      </w:r>
      <w:r>
        <w:rPr>
          <w:rFonts w:ascii="Adobe 仿宋 Std R" w:hAnsi="Adobe 仿宋 Std R" w:eastAsia="Adobe 仿宋 Std R"/>
          <w:kern w:val="2"/>
          <w:sz w:val="32"/>
          <w:szCs w:val="30"/>
        </w:rPr>
        <w:t>》</w:t>
      </w:r>
      <w:r>
        <w:rPr>
          <w:rFonts w:hint="eastAsia" w:ascii="Adobe 仿宋 Std R" w:hAnsi="Adobe 仿宋 Std R" w:eastAsia="Adobe 仿宋 Std R"/>
          <w:kern w:val="2"/>
          <w:sz w:val="32"/>
          <w:szCs w:val="30"/>
        </w:rPr>
        <w:tab/>
      </w:r>
    </w:p>
    <w:p>
      <w:pPr>
        <w:pStyle w:val="13"/>
        <w:tabs>
          <w:tab w:val="left" w:pos="6546"/>
        </w:tabs>
        <w:spacing w:line="560" w:lineRule="exact"/>
        <w:ind w:firstLine="1280"/>
        <w:jc w:val="left"/>
        <w:rPr>
          <w:rFonts w:ascii="Adobe 仿宋 Std R" w:hAnsi="Adobe 仿宋 Std R" w:eastAsia="Adobe 仿宋 Std R"/>
          <w:kern w:val="2"/>
          <w:sz w:val="32"/>
          <w:szCs w:val="30"/>
        </w:rPr>
      </w:pPr>
      <w:r>
        <w:rPr>
          <w:rFonts w:hint="eastAsia" w:ascii="Adobe 仿宋 Std R" w:hAnsi="Adobe 仿宋 Std R" w:eastAsia="Adobe 仿宋 Std R"/>
          <w:kern w:val="2"/>
          <w:sz w:val="32"/>
          <w:szCs w:val="30"/>
          <w:lang w:val="en-US" w:eastAsia="zh-CN"/>
        </w:rPr>
        <w:t>十</w:t>
      </w:r>
      <w:r>
        <w:rPr>
          <w:rFonts w:hint="eastAsia" w:ascii="Adobe 仿宋 Std R" w:hAnsi="Adobe 仿宋 Std R" w:eastAsia="Adobe 仿宋 Std R"/>
          <w:kern w:val="2"/>
          <w:sz w:val="32"/>
          <w:szCs w:val="30"/>
        </w:rPr>
        <w:t>、</w:t>
      </w:r>
      <w:r>
        <w:rPr>
          <w:rFonts w:ascii="Adobe 仿宋 Std R" w:hAnsi="Adobe 仿宋 Std R" w:eastAsia="Adobe 仿宋 Std R"/>
          <w:kern w:val="2"/>
          <w:sz w:val="32"/>
          <w:szCs w:val="30"/>
        </w:rPr>
        <w:t>《</w:t>
      </w:r>
      <w:r>
        <w:rPr>
          <w:rFonts w:hint="eastAsia" w:ascii="Adobe 仿宋 Std R" w:hAnsi="Adobe 仿宋 Std R" w:eastAsia="Adobe 仿宋 Std R"/>
          <w:kern w:val="2"/>
          <w:sz w:val="32"/>
          <w:szCs w:val="30"/>
        </w:rPr>
        <w:t>项目绩效目标表</w:t>
      </w:r>
      <w:r>
        <w:rPr>
          <w:rFonts w:ascii="Adobe 仿宋 Std R" w:hAnsi="Adobe 仿宋 Std R" w:eastAsia="Adobe 仿宋 Std R"/>
          <w:kern w:val="2"/>
          <w:sz w:val="32"/>
          <w:szCs w:val="30"/>
        </w:rPr>
        <w:t>》</w:t>
      </w:r>
    </w:p>
    <w:p>
      <w:pPr>
        <w:rPr>
          <w:rFonts w:hint="eastAsia" w:ascii="黑体" w:hAnsi="宋体" w:eastAsia="黑体" w:cs="黑体"/>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hint="eastAsia" w:ascii="黑体" w:hAnsi="宋体" w:eastAsia="黑体" w:cs="黑体"/>
          <w:sz w:val="32"/>
          <w:szCs w:val="32"/>
        </w:rPr>
      </w:pPr>
    </w:p>
    <w:p>
      <w:pPr>
        <w:rPr>
          <w:rFonts w:hint="eastAsia" w:ascii="黑体" w:hAnsi="宋体" w:eastAsia="黑体" w:cs="黑体"/>
          <w:sz w:val="32"/>
          <w:szCs w:val="32"/>
        </w:rPr>
      </w:pPr>
    </w:p>
    <w:p>
      <w:pPr>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农业农村</w:t>
      </w:r>
      <w:r>
        <w:rPr>
          <w:rFonts w:hint="eastAsia" w:ascii="黑体" w:hAnsi="宋体" w:eastAsia="黑体" w:cs="黑体"/>
          <w:sz w:val="32"/>
          <w:szCs w:val="32"/>
        </w:rPr>
        <w:t>局概况</w:t>
      </w:r>
    </w:p>
    <w:p>
      <w:pPr>
        <w:ind w:firstLine="642"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eastAsia="zh-CN"/>
        </w:rPr>
        <w:t>单位</w:t>
      </w:r>
      <w:r>
        <w:rPr>
          <w:rFonts w:hint="eastAsia" w:ascii="仿宋_GB2312" w:hAnsi="宋体" w:eastAsia="仿宋_GB2312" w:cs="仿宋_GB2312"/>
          <w:b/>
          <w:bCs/>
          <w:sz w:val="32"/>
          <w:szCs w:val="32"/>
        </w:rPr>
        <w:t>主要职责</w:t>
      </w:r>
    </w:p>
    <w:p>
      <w:pPr>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1．主要职能。</w:t>
      </w:r>
    </w:p>
    <w:p>
      <w:pPr>
        <w:pageBreakBefore w:val="0"/>
        <w:kinsoku/>
        <w:wordWrap/>
        <w:overflowPunct/>
        <w:topLinePunct w:val="0"/>
        <w:autoSpaceDE/>
        <w:autoSpaceDN/>
        <w:bidi w:val="0"/>
        <w:adjustRightInd/>
        <w:spacing w:line="560" w:lineRule="exact"/>
        <w:ind w:firstLine="6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景德镇市农业农村局贯彻落实党中央、省委、市委关于“三农”工作的方针政策和决策部署，在履行职责过程中坚持和加强党对“三农”工作的集中统一领导。主要职责是：</w:t>
      </w:r>
    </w:p>
    <w:p>
      <w:pPr>
        <w:pageBreakBefore w:val="0"/>
        <w:kinsoku/>
        <w:wordWrap/>
        <w:overflowPunct/>
        <w:topLinePunct w:val="0"/>
        <w:autoSpaceDE/>
        <w:autoSpaceDN/>
        <w:bidi w:val="0"/>
        <w:adjustRightInd/>
        <w:spacing w:line="560" w:lineRule="exact"/>
        <w:ind w:firstLine="6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(一)统筹研究和组织实施全市“三农”工作的发展战略、中长期规划、重大政策。组织起草农业农村有关规范性文件，参与涉农相关政策制定。指导农业综合行政执法。</w:t>
      </w:r>
    </w:p>
    <w:p>
      <w:pPr>
        <w:pageBreakBefore w:val="0"/>
        <w:kinsoku/>
        <w:wordWrap/>
        <w:overflowPunct/>
        <w:topLinePunct w:val="0"/>
        <w:autoSpaceDE/>
        <w:autoSpaceDN/>
        <w:bidi w:val="0"/>
        <w:adjustRightInd/>
        <w:spacing w:line="560" w:lineRule="exact"/>
        <w:ind w:firstLine="6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(二)统筹推动发展全市农村社会事业、农村公共服务、农村文化、农村基础设施和乡村治理。牵头组织改善农村人居环境，组织实施新农村建设。指导农村精神文明和优秀农耕文化建设。</w:t>
      </w:r>
    </w:p>
    <w:p>
      <w:pPr>
        <w:pageBreakBefore w:val="0"/>
        <w:kinsoku/>
        <w:wordWrap/>
        <w:overflowPunct/>
        <w:topLinePunct w:val="0"/>
        <w:autoSpaceDE/>
        <w:autoSpaceDN/>
        <w:bidi w:val="0"/>
        <w:adjustRightInd/>
        <w:spacing w:line="560" w:lineRule="exact"/>
        <w:ind w:firstLine="6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三)拟订深化全市农村经济体制改革和巩固完善农村基本经营制度的政策。负责农民承包地、农村宅基地改革和管理有关工作,指导农村土地承包、耕地使用权流转和承包纠纷仲裁工作。负责农村集体产权制度改革,指导农村集体经济组织发展和集体资产管理工作，监督减轻农民负担和村民筹资筹劳管理工作。指导农民合作经济组织、农业社会化服务体系、新型农业经营主体建设与发展。</w:t>
      </w:r>
    </w:p>
    <w:p>
      <w:pPr>
        <w:pageBreakBefore w:val="0"/>
        <w:kinsoku/>
        <w:wordWrap/>
        <w:overflowPunct/>
        <w:topLinePunct w:val="0"/>
        <w:autoSpaceDE/>
        <w:autoSpaceDN/>
        <w:bidi w:val="0"/>
        <w:adjustRightInd/>
        <w:spacing w:line="560" w:lineRule="exact"/>
        <w:ind w:firstLine="6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四)指导全市乡村特色产业、农产品加工业、休闲农业和乡镇企业发展工作，促进农村一二三产业融合发展。提出促进大宗农产品流通的建议,培育、保护农业品牌，组织农业产业化龙头企业监测和评定工作。发布全市农业农村经济信息,监测分析农业农村经济运行。承担全市农业统计和农业农村信息化有关工作。</w:t>
      </w:r>
    </w:p>
    <w:p>
      <w:pPr>
        <w:pageBreakBefore w:val="0"/>
        <w:kinsoku/>
        <w:wordWrap/>
        <w:overflowPunct/>
        <w:topLinePunct w:val="0"/>
        <w:autoSpaceDE/>
        <w:autoSpaceDN/>
        <w:bidi w:val="0"/>
        <w:adjustRightInd/>
        <w:spacing w:line="560" w:lineRule="exact"/>
        <w:ind w:firstLine="6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五)负责全市种植业、畜牧业、渔业、农垦、农业机械化等农业各产业的监督管理。指导粮食等农产品生产，组织协调“菜篮子”工作，引导产业结构调整和产品品质的改善。组织构建现代农业产业体系、生产体系、经营体系,指导农业标准化生产。</w:t>
      </w:r>
    </w:p>
    <w:p>
      <w:pPr>
        <w:pageBreakBefore w:val="0"/>
        <w:kinsoku/>
        <w:wordWrap/>
        <w:overflowPunct/>
        <w:topLinePunct w:val="0"/>
        <w:autoSpaceDE/>
        <w:autoSpaceDN/>
        <w:bidi w:val="0"/>
        <w:adjustRightInd/>
        <w:spacing w:line="560" w:lineRule="exact"/>
        <w:ind w:firstLine="6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六)负责全市农产品质量安全监督管理。组织开展农产品质量安全监测、追溯、风险评估。参与制定农产品质量安全标准并会同有关部门组织实施。组织农产品质量安全的重大事故调查处理和突发事件的应对工作。指导全市农业检验检测体系建设。</w:t>
      </w:r>
    </w:p>
    <w:p>
      <w:pPr>
        <w:pageBreakBefore w:val="0"/>
        <w:kinsoku/>
        <w:wordWrap/>
        <w:overflowPunct/>
        <w:topLinePunct w:val="0"/>
        <w:autoSpaceDE/>
        <w:autoSpaceDN/>
        <w:bidi w:val="0"/>
        <w:adjustRightInd/>
        <w:spacing w:line="560" w:lineRule="exact"/>
        <w:ind w:firstLine="6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七)组织全市农业资源区划工作。指导农用地、渔业水域以及农业生物物种资源的保护与管理,负责水生野生动植物保护、耕地及永久基本农田质量保护工作。指导设施农业、生态循环农业、节水农业发展以及农村可再生能源综合开发利用、农业生物质产业发展。负责农田整治项目、农田水利建设项目的管理。</w:t>
      </w:r>
    </w:p>
    <w:p>
      <w:pPr>
        <w:pageBreakBefore w:val="0"/>
        <w:kinsoku/>
        <w:wordWrap/>
        <w:overflowPunct/>
        <w:topLinePunct w:val="0"/>
        <w:autoSpaceDE/>
        <w:autoSpaceDN/>
        <w:bidi w:val="0"/>
        <w:adjustRightInd/>
        <w:spacing w:line="560" w:lineRule="exact"/>
        <w:ind w:firstLine="6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(八)负责全市有关农业生产资料和农业投入品的监督组织全市农业生产资料市场体系建设,执行有关农业生产资料标准并监督实施。组织兽医医政、兽药药政药检工作,负责执业兽医和畜禽屠宰行业管理。</w:t>
      </w:r>
    </w:p>
    <w:p>
      <w:pPr>
        <w:pageBreakBefore w:val="0"/>
        <w:kinsoku/>
        <w:wordWrap/>
        <w:overflowPunct/>
        <w:topLinePunct w:val="0"/>
        <w:autoSpaceDE/>
        <w:autoSpaceDN/>
        <w:bidi w:val="0"/>
        <w:adjustRightInd/>
        <w:spacing w:line="560" w:lineRule="exact"/>
        <w:ind w:firstLine="6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九)负责全市农业防灾减灾、农作物重大病虫害防治工作。监测、报告、发布农业灾情，组织农业救灾物资储备和调拨，提出生产救灾资金安排建议，指导紧急救灾和灾后生产恢复。指导全市动植物防疫检疫体系建设,组织、监督市内动植物防疫检疫工作,发布疫情并组织扑灭。</w:t>
      </w:r>
    </w:p>
    <w:p>
      <w:pPr>
        <w:pageBreakBefore w:val="0"/>
        <w:kinsoku/>
        <w:wordWrap/>
        <w:overflowPunct/>
        <w:topLinePunct w:val="0"/>
        <w:autoSpaceDE/>
        <w:autoSpaceDN/>
        <w:bidi w:val="0"/>
        <w:adjustRightInd/>
        <w:spacing w:line="560" w:lineRule="exact"/>
        <w:ind w:firstLine="6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十)负责农业投资管理。提出农业投融资体制机制改革建议。编制市级投资安排的农业投资项目建设规划,提出农业投资规模和方向、扶持农业农村发展财政项目的建议,按市政府规定权限审批农业投资项目,负责农业投资项目资金安排和监督管理，组织国家农业综合项目的审查、论证、实施、验收。</w:t>
      </w:r>
    </w:p>
    <w:p>
      <w:pPr>
        <w:pageBreakBefore w:val="0"/>
        <w:kinsoku/>
        <w:wordWrap/>
        <w:overflowPunct/>
        <w:topLinePunct w:val="0"/>
        <w:autoSpaceDE/>
        <w:autoSpaceDN/>
        <w:bidi w:val="0"/>
        <w:adjustRightInd/>
        <w:spacing w:line="560" w:lineRule="exact"/>
        <w:ind w:firstLine="6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十一)推动全市农业科技体制改革和农业科技创新体系建设。指导全市农业产业技术体系和农技推广体系建设,组织开展农业领城的高新技术和应用技术研究、科技成果转化和技术推广,负责全市农业转基因生物安全监督管理和农业植物新品种保护。</w:t>
      </w:r>
    </w:p>
    <w:p>
      <w:pPr>
        <w:pageBreakBefore w:val="0"/>
        <w:kinsoku/>
        <w:wordWrap/>
        <w:overflowPunct/>
        <w:topLinePunct w:val="0"/>
        <w:autoSpaceDE/>
        <w:autoSpaceDN/>
        <w:bidi w:val="0"/>
        <w:adjustRightInd/>
        <w:spacing w:line="560" w:lineRule="exact"/>
        <w:ind w:firstLine="6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十二)负责农业领域生态环境保护和节能减排工作。牵头负责农业污染源头减量和废弃物资源化利用。牵头统筹协调推进农村人居环境整治。指导农业清洁生产。指导全市农产品产地环境管理，牵头管理全市外出物种。负责肥料监督管理。</w:t>
      </w:r>
    </w:p>
    <w:p>
      <w:pPr>
        <w:pageBreakBefore w:val="0"/>
        <w:kinsoku/>
        <w:wordWrap/>
        <w:overflowPunct/>
        <w:topLinePunct w:val="0"/>
        <w:autoSpaceDE/>
        <w:autoSpaceDN/>
        <w:bidi w:val="0"/>
        <w:adjustRightInd/>
        <w:spacing w:line="560" w:lineRule="exact"/>
        <w:ind w:firstLine="6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(十三)统筹推进全市农业农村人才工作。拟订全市农业农村人才队伍建设规划并组织实施,指导农业教育和农业职业技能开发,指导新型职业农民培育、农业科技人才培养和农村实用人才培训工作。</w:t>
      </w:r>
    </w:p>
    <w:p>
      <w:pPr>
        <w:pageBreakBefore w:val="0"/>
        <w:kinsoku/>
        <w:wordWrap/>
        <w:overflowPunct/>
        <w:topLinePunct w:val="0"/>
        <w:autoSpaceDE/>
        <w:autoSpaceDN/>
        <w:bidi w:val="0"/>
        <w:adjustRightInd/>
        <w:spacing w:line="560" w:lineRule="exact"/>
        <w:ind w:firstLine="6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(十四)监督指导全市农业行业安全生产工作。负责农业机械、渔政渔港和农药使用等安全监督管理工作。</w:t>
      </w:r>
    </w:p>
    <w:p>
      <w:pPr>
        <w:pageBreakBefore w:val="0"/>
        <w:kinsoku/>
        <w:wordWrap/>
        <w:overflowPunct/>
        <w:topLinePunct w:val="0"/>
        <w:autoSpaceDE/>
        <w:autoSpaceDN/>
        <w:bidi w:val="0"/>
        <w:adjustRightInd/>
        <w:spacing w:line="560" w:lineRule="exact"/>
        <w:ind w:firstLine="6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十五)牵头开展全市农业对外合作工作。指导全市系统开展开放型农业及农业招商引资工作。承办政府间农业涉外事务,组织开展农业贸易促进和有关国际国内交流合作,具体执行有关农业授外项目,组织有关国际公约景德镇市履约和协定执行。组织开发农产品国际国内市场。</w:t>
      </w:r>
    </w:p>
    <w:p>
      <w:pPr>
        <w:pageBreakBefore w:val="0"/>
        <w:kinsoku/>
        <w:wordWrap/>
        <w:overflowPunct/>
        <w:topLinePunct w:val="0"/>
        <w:autoSpaceDE/>
        <w:autoSpaceDN/>
        <w:bidi w:val="0"/>
        <w:adjustRightInd/>
        <w:spacing w:line="560" w:lineRule="exact"/>
        <w:ind w:firstLine="6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(十六)贯彻执行国家和省有关粮食流通管理的法律法规，起草全市粮食流通管理的有关政策并组织实施。研究提出全市粮食流通体制改革方案并组织实施。负责粮食流通的对外合作与交流。</w:t>
      </w:r>
    </w:p>
    <w:p>
      <w:pPr>
        <w:pageBreakBefore w:val="0"/>
        <w:kinsoku/>
        <w:wordWrap/>
        <w:overflowPunct/>
        <w:topLinePunct w:val="0"/>
        <w:autoSpaceDE/>
        <w:autoSpaceDN/>
        <w:bidi w:val="0"/>
        <w:adjustRightInd/>
        <w:spacing w:line="560" w:lineRule="exact"/>
        <w:ind w:firstLine="6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十七)管理全市粮食储备，负责市级储备粮行政管理。承担全市粮食流通的宏观调控具体工作，监测粮食和储备物资供求变化并预警预测。指导协调地方储备粮管理，拟订全市粮食市场体系建设与发展规划并组织实施。负责政策性粮食供应及军粮供应与管理。</w:t>
      </w:r>
    </w:p>
    <w:p>
      <w:pPr>
        <w:pageBreakBefore w:val="0"/>
        <w:kinsoku/>
        <w:wordWrap/>
        <w:overflowPunct/>
        <w:topLinePunct w:val="0"/>
        <w:autoSpaceDE/>
        <w:autoSpaceDN/>
        <w:bidi w:val="0"/>
        <w:adjustRightInd/>
        <w:spacing w:line="560" w:lineRule="exact"/>
        <w:ind w:firstLine="6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十八)落实市级储备粮、油的规划和总量计划。研究提出全市生活救灾类粮、油储备规划和品种目录的建议，组织实施全市生活救灾类粮、油的收储、轮换和日常管理，落实有关动用计划和指令。根据全市粮、油储备总体规划，统一负责储备基础设施建设和管理。拟订全市粮食流通设施建设规划并组织实施，管理有关粮食流通设施市级投资项目。</w:t>
      </w:r>
    </w:p>
    <w:p>
      <w:pPr>
        <w:pageBreakBefore w:val="0"/>
        <w:kinsoku/>
        <w:wordWrap/>
        <w:overflowPunct/>
        <w:topLinePunct w:val="0"/>
        <w:autoSpaceDE/>
        <w:autoSpaceDN/>
        <w:bidi w:val="0"/>
        <w:adjustRightInd/>
        <w:spacing w:line="560" w:lineRule="exact"/>
        <w:ind w:firstLine="6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十九)拟定全市粮、油储备仓储管理有关技术标准和规范并组织实施。负责全市粮食流通行业安全生产工作的监督管理，承担市级粮、油物资储备承储单位安全生产的监管责任。负责全市粮食流通行业管理，制定行业发展规划、政策，拟订粮食流通有关地方标准、粮食地方质量标准，制定有关技术规范并监督执行。</w:t>
      </w:r>
    </w:p>
    <w:p>
      <w:pPr>
        <w:pageBreakBefore w:val="0"/>
        <w:kinsoku/>
        <w:wordWrap/>
        <w:overflowPunct/>
        <w:topLinePunct w:val="0"/>
        <w:autoSpaceDE/>
        <w:autoSpaceDN/>
        <w:bidi w:val="0"/>
        <w:adjustRightInd/>
        <w:spacing w:line="560" w:lineRule="exact"/>
        <w:ind w:firstLine="6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二十)负责对管理的粮油政府储备、企业储备以及储备政策落实情况进行监督检査。负责粮食流通监督检查，负责粮食收购、储存、运输环节的粮食质量安全和原粮卫生的监督管理，组织实施全市粮食库存检查工作。承担粮食安全省长责任制考核日常工作。</w:t>
      </w:r>
    </w:p>
    <w:p>
      <w:pPr>
        <w:pageBreakBefore w:val="0"/>
        <w:kinsoku/>
        <w:wordWrap/>
        <w:overflowPunct/>
        <w:topLinePunct w:val="0"/>
        <w:autoSpaceDE/>
        <w:autoSpaceDN/>
        <w:bidi w:val="0"/>
        <w:adjustRightInd/>
        <w:spacing w:line="560" w:lineRule="exact"/>
        <w:ind w:firstLine="6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(二十一)完成市委、市政府和市委农村工作领导小组交办的其他任务。</w:t>
      </w:r>
    </w:p>
    <w:p>
      <w:pPr>
        <w:rPr>
          <w:b/>
          <w:sz w:val="36"/>
          <w:szCs w:val="36"/>
        </w:rPr>
      </w:pPr>
      <w:r>
        <w:rPr>
          <w:rFonts w:hint="eastAsia"/>
          <w:b/>
          <w:sz w:val="36"/>
          <w:szCs w:val="36"/>
        </w:rPr>
        <w:t>二、机构设置及人员情况</w:t>
      </w:r>
    </w:p>
    <w:p>
      <w:pPr>
        <w:numPr>
          <w:ilvl w:val="0"/>
          <w:numId w:val="0"/>
        </w:numPr>
        <w:rPr>
          <w:rFonts w:hint="default" w:ascii="仿宋_GB2312" w:hAnsi="宋体" w:eastAsia="仿宋_GB2312" w:cs="仿宋_GB2312"/>
          <w:sz w:val="32"/>
          <w:szCs w:val="32"/>
          <w:highlight w:val="none"/>
          <w:lang w:val="en-US" w:eastAsia="zh-CN"/>
        </w:rPr>
      </w:pPr>
      <w:r>
        <w:rPr>
          <w:rFonts w:hint="eastAsia" w:ascii="仿宋_GB2312" w:hAnsi="宋体" w:eastAsia="仿宋_GB2312" w:cs="仿宋_GB2312"/>
          <w:b/>
          <w:bCs/>
          <w:sz w:val="32"/>
          <w:szCs w:val="32"/>
          <w:lang w:val="en-US" w:eastAsia="zh-CN"/>
        </w:rPr>
        <w:t xml:space="preserve">   </w:t>
      </w:r>
      <w:r>
        <w:rPr>
          <w:rFonts w:hint="eastAsia" w:ascii="仿宋_GB2312" w:hAnsi="宋体" w:eastAsia="仿宋_GB2312" w:cs="仿宋_GB2312"/>
          <w:sz w:val="32"/>
          <w:szCs w:val="32"/>
          <w:highlight w:val="none"/>
          <w:lang w:val="en-US" w:eastAsia="zh-CN"/>
        </w:rPr>
        <w:t xml:space="preserve"> </w:t>
      </w:r>
      <w:r>
        <w:rPr>
          <w:rFonts w:hint="eastAsia" w:ascii="仿宋" w:hAnsi="仿宋" w:eastAsia="仿宋"/>
          <w:sz w:val="32"/>
          <w:szCs w:val="32"/>
        </w:rPr>
        <w:t>2022年</w:t>
      </w:r>
      <w:r>
        <w:rPr>
          <w:rFonts w:hint="eastAsia" w:ascii="仿宋" w:hAnsi="仿宋" w:eastAsia="仿宋"/>
          <w:sz w:val="32"/>
          <w:szCs w:val="32"/>
          <w:lang w:eastAsia="zh-CN"/>
        </w:rPr>
        <w:t>景德镇市农业农村局本级</w:t>
      </w:r>
      <w:r>
        <w:rPr>
          <w:rFonts w:hint="eastAsia" w:ascii="仿宋_GB2312" w:hAnsi="宋体" w:eastAsia="仿宋_GB2312" w:cs="仿宋_GB2312"/>
          <w:sz w:val="32"/>
          <w:szCs w:val="32"/>
          <w:highlight w:val="none"/>
          <w:lang w:val="en-US" w:eastAsia="zh-CN"/>
        </w:rPr>
        <w:t>内设处室 15 个，包括：市委农办秘书科、办公室、人事科、农业粮食执法监督科（法规科）、农村改革与合作经济指导科、乡村产业发展与规划科、计划财务科、新农村建设与农村社会事业促进科、市场和涉外科、科技教育科、农产品质量安全监管科、种植业（农药）管理科、养殖业管理科、农田建设与农业机械化管理科、粮食业务管理科。</w:t>
      </w:r>
    </w:p>
    <w:p>
      <w:pPr>
        <w:ind w:firstLine="640" w:firstLineChars="200"/>
        <w:rPr>
          <w:rFonts w:ascii="仿宋_GB2312" w:hAnsi="宋体" w:eastAsia="仿宋_GB2312" w:cs="仿宋_GB2312"/>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_GB2312" w:eastAsia="仿宋_GB2312"/>
          <w:sz w:val="32"/>
          <w:szCs w:val="30"/>
          <w:u w:val="single"/>
          <w:lang w:val="en-US" w:eastAsia="zh-CN"/>
        </w:rPr>
        <w:t>45</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_GB2312" w:eastAsia="仿宋_GB2312"/>
          <w:sz w:val="32"/>
          <w:szCs w:val="30"/>
          <w:u w:val="single"/>
          <w:lang w:val="en-US" w:eastAsia="zh-CN"/>
        </w:rPr>
        <w:t>45</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_GB2312" w:eastAsia="仿宋_GB2312"/>
          <w:sz w:val="32"/>
          <w:szCs w:val="30"/>
          <w:u w:val="single"/>
          <w:lang w:val="en-US" w:eastAsia="zh-CN"/>
        </w:rPr>
        <w:t>156</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_GB2312" w:eastAsia="仿宋_GB2312"/>
          <w:sz w:val="32"/>
          <w:szCs w:val="30"/>
          <w:u w:val="single"/>
          <w:lang w:val="en-US" w:eastAsia="zh-CN"/>
        </w:rPr>
        <w:t>59</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_GB2312" w:eastAsia="仿宋_GB2312"/>
          <w:sz w:val="32"/>
          <w:szCs w:val="30"/>
          <w:u w:val="single"/>
          <w:lang w:val="en-US" w:eastAsia="zh-CN"/>
        </w:rPr>
        <w:t>53</w:t>
      </w:r>
      <w:r>
        <w:rPr>
          <w:rFonts w:ascii="仿宋" w:hAnsi="仿宋" w:eastAsia="仿宋"/>
          <w:sz w:val="32"/>
          <w:szCs w:val="32"/>
        </w:rPr>
        <w:t>人</w:t>
      </w:r>
      <w:r>
        <w:rPr>
          <w:rFonts w:hint="eastAsia" w:ascii="仿宋" w:hAnsi="仿宋" w:eastAsia="仿宋"/>
          <w:sz w:val="32"/>
          <w:szCs w:val="32"/>
          <w:lang w:eastAsia="zh-CN"/>
        </w:rPr>
        <w:t>，全额事业补助人数</w:t>
      </w:r>
      <w:r>
        <w:rPr>
          <w:rFonts w:hint="eastAsia" w:ascii="仿宋" w:hAnsi="仿宋" w:eastAsia="仿宋"/>
          <w:sz w:val="32"/>
          <w:szCs w:val="32"/>
          <w:lang w:val="en-US" w:eastAsia="zh-CN"/>
        </w:rPr>
        <w:t>6人</w:t>
      </w:r>
      <w:r>
        <w:rPr>
          <w:rFonts w:ascii="仿宋" w:hAnsi="仿宋" w:eastAsia="仿宋"/>
          <w:sz w:val="32"/>
          <w:szCs w:val="32"/>
        </w:rPr>
        <w:t>。</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_GB2312" w:eastAsia="仿宋_GB2312"/>
          <w:sz w:val="32"/>
          <w:szCs w:val="30"/>
          <w:u w:val="single"/>
          <w:lang w:val="en-US" w:eastAsia="zh-CN"/>
        </w:rPr>
        <w:t>1</w:t>
      </w:r>
      <w:r>
        <w:rPr>
          <w:rFonts w:ascii="仿宋" w:hAnsi="仿宋" w:eastAsia="仿宋"/>
          <w:sz w:val="32"/>
          <w:szCs w:val="32"/>
        </w:rPr>
        <w:t>人,退休人数小计</w:t>
      </w:r>
      <w:r>
        <w:rPr>
          <w:rFonts w:hint="eastAsia" w:ascii="仿宋_GB2312" w:eastAsia="仿宋_GB2312"/>
          <w:sz w:val="32"/>
          <w:szCs w:val="30"/>
          <w:u w:val="single"/>
          <w:lang w:val="en-US" w:eastAsia="zh-CN"/>
        </w:rPr>
        <w:t>94</w:t>
      </w:r>
      <w:r>
        <w:rPr>
          <w:rFonts w:ascii="仿宋" w:hAnsi="仿宋" w:eastAsia="仿宋"/>
          <w:sz w:val="32"/>
          <w:szCs w:val="32"/>
        </w:rPr>
        <w:t xml:space="preserve"> 人,遗属人数</w:t>
      </w:r>
      <w:r>
        <w:rPr>
          <w:rFonts w:hint="eastAsia" w:ascii="仿宋_GB2312" w:eastAsia="仿宋_GB2312"/>
          <w:sz w:val="32"/>
          <w:szCs w:val="30"/>
          <w:u w:val="single"/>
          <w:lang w:val="en-US" w:eastAsia="zh-CN"/>
        </w:rPr>
        <w:t>2</w:t>
      </w:r>
      <w:r>
        <w:rPr>
          <w:rFonts w:ascii="仿宋" w:hAnsi="仿宋" w:eastAsia="仿宋"/>
          <w:sz w:val="32"/>
          <w:szCs w:val="32"/>
        </w:rPr>
        <w:t>人。</w:t>
      </w:r>
      <w:r>
        <w:fldChar w:fldCharType="end"/>
      </w:r>
    </w:p>
    <w:p>
      <w:pPr>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景德镇市农业农村</w:t>
      </w:r>
      <w:r>
        <w:rPr>
          <w:rFonts w:hint="eastAsia" w:ascii="黑体" w:hAnsi="宋体" w:eastAsia="黑体" w:cs="黑体"/>
          <w:sz w:val="32"/>
          <w:szCs w:val="32"/>
        </w:rPr>
        <w:t>局</w:t>
      </w:r>
      <w:r>
        <w:rPr>
          <w:rFonts w:hint="eastAsia" w:ascii="黑体" w:hAnsi="宋体" w:eastAsia="黑体" w:cs="黑体"/>
          <w:sz w:val="32"/>
          <w:szCs w:val="32"/>
          <w:lang w:eastAsia="zh-CN"/>
        </w:rPr>
        <w:t>2022</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预算情况说明</w:t>
      </w:r>
    </w:p>
    <w:p>
      <w:pPr>
        <w:ind w:firstLine="642"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eastAsia="zh-CN"/>
        </w:rPr>
        <w:t>2022</w:t>
      </w:r>
      <w:r>
        <w:rPr>
          <w:rFonts w:hint="eastAsia" w:ascii="仿宋_GB2312" w:hAnsi="宋体" w:eastAsia="仿宋_GB2312" w:cs="仿宋_GB2312"/>
          <w:b/>
          <w:bCs/>
          <w:sz w:val="32"/>
          <w:szCs w:val="32"/>
        </w:rPr>
        <w:t>年</w:t>
      </w:r>
      <w:r>
        <w:rPr>
          <w:rFonts w:hint="eastAsia" w:ascii="仿宋_GB2312" w:hAnsi="宋体" w:eastAsia="仿宋_GB2312" w:cs="仿宋_GB2312"/>
          <w:b/>
          <w:bCs/>
          <w:sz w:val="32"/>
          <w:szCs w:val="32"/>
          <w:lang w:eastAsia="zh-CN"/>
        </w:rPr>
        <w:t>单位</w:t>
      </w:r>
      <w:r>
        <w:rPr>
          <w:rFonts w:hint="eastAsia" w:ascii="仿宋_GB2312" w:hAnsi="宋体" w:eastAsia="仿宋_GB2312" w:cs="仿宋_GB2312"/>
          <w:b/>
          <w:bCs/>
          <w:sz w:val="32"/>
          <w:szCs w:val="32"/>
        </w:rPr>
        <w:t>预算收支情况说明</w:t>
      </w:r>
    </w:p>
    <w:p>
      <w:pPr>
        <w:ind w:firstLine="481"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00"/>
        <w:rPr>
          <w:rFonts w:ascii="仿宋_GB2312" w:eastAsia="仿宋_GB2312" w:cs="Times New Roman"/>
          <w:sz w:val="32"/>
          <w:szCs w:val="32"/>
        </w:rPr>
      </w:pPr>
      <w:r>
        <w:rPr>
          <w:rFonts w:hint="eastAsia" w:ascii="仿宋_GB2312" w:hAnsi="宋体" w:eastAsia="仿宋_GB2312" w:cs="仿宋_GB2312"/>
          <w:sz w:val="32"/>
          <w:szCs w:val="32"/>
          <w:lang w:eastAsia="zh-CN"/>
        </w:rPr>
        <w:t>2022</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景德镇市农业农村</w:t>
      </w:r>
      <w:r>
        <w:rPr>
          <w:rFonts w:hint="eastAsia" w:ascii="仿宋_GB2312" w:hAnsi="宋体" w:eastAsia="仿宋_GB2312" w:cs="仿宋_GB2312"/>
          <w:sz w:val="32"/>
          <w:szCs w:val="32"/>
        </w:rPr>
        <w:t>局收入预算总额为</w:t>
      </w:r>
      <w:r>
        <w:rPr>
          <w:rFonts w:hint="eastAsia" w:ascii="仿宋_GB2312" w:hAnsi="宋体" w:eastAsia="仿宋_GB2312" w:cs="仿宋_GB2312"/>
          <w:sz w:val="32"/>
          <w:szCs w:val="32"/>
          <w:lang w:val="en-US" w:eastAsia="zh-CN"/>
        </w:rPr>
        <w:t>1296.98</w:t>
      </w:r>
      <w:r>
        <w:rPr>
          <w:rFonts w:hint="eastAsia" w:ascii="仿宋_GB2312" w:hAnsi="宋体" w:eastAsia="仿宋_GB2312" w:cs="仿宋_GB2312"/>
          <w:sz w:val="32"/>
          <w:szCs w:val="32"/>
        </w:rPr>
        <w:t>万元，与上年预算相比减</w:t>
      </w:r>
      <w:r>
        <w:rPr>
          <w:rFonts w:hint="eastAsia" w:ascii="仿宋_GB2312" w:hAnsi="宋体" w:eastAsia="仿宋_GB2312" w:cs="仿宋_GB2312"/>
          <w:sz w:val="32"/>
          <w:szCs w:val="32"/>
          <w:lang w:eastAsia="zh-CN"/>
        </w:rPr>
        <w:t>少</w:t>
      </w:r>
      <w:r>
        <w:rPr>
          <w:rFonts w:hint="eastAsia" w:ascii="仿宋_GB2312" w:hAnsi="宋体" w:eastAsia="仿宋_GB2312" w:cs="仿宋_GB2312"/>
          <w:sz w:val="32"/>
          <w:szCs w:val="32"/>
          <w:lang w:val="en-US" w:eastAsia="zh-CN"/>
        </w:rPr>
        <w:t>2372.76万元</w:t>
      </w:r>
      <w:r>
        <w:rPr>
          <w:rFonts w:hint="eastAsia" w:ascii="仿宋_GB2312" w:hAnsi="宋体" w:eastAsia="仿宋_GB2312" w:cs="仿宋_GB2312"/>
          <w:sz w:val="32"/>
          <w:szCs w:val="32"/>
          <w:lang w:eastAsia="zh-CN"/>
        </w:rPr>
        <w:t>，主要原因是</w:t>
      </w:r>
      <w:r>
        <w:rPr>
          <w:rFonts w:hint="eastAsia" w:ascii="仿宋_GB2312" w:hAnsi="宋体" w:eastAsia="仿宋_GB2312" w:cs="仿宋_GB2312"/>
          <w:sz w:val="32"/>
          <w:szCs w:val="32"/>
          <w:lang w:val="en-US" w:eastAsia="zh-CN"/>
        </w:rPr>
        <w:t>2021年预算包含上年结转粮食项目资金</w:t>
      </w:r>
      <w:r>
        <w:rPr>
          <w:rFonts w:hint="eastAsia" w:ascii="仿宋_GB2312" w:hAnsi="宋体" w:eastAsia="仿宋_GB2312" w:cs="仿宋_GB2312"/>
          <w:sz w:val="32"/>
          <w:szCs w:val="32"/>
        </w:rPr>
        <w:t>。其中：当年财政拨款收入</w:t>
      </w:r>
      <w:r>
        <w:rPr>
          <w:rFonts w:hint="eastAsia" w:ascii="仿宋_GB2312" w:hAnsi="宋体" w:eastAsia="仿宋_GB2312" w:cs="仿宋_GB2312"/>
          <w:sz w:val="32"/>
          <w:szCs w:val="32"/>
          <w:lang w:val="en-US" w:eastAsia="zh-CN"/>
        </w:rPr>
        <w:t>1269.48</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97.88</w:t>
      </w:r>
      <w:r>
        <w:rPr>
          <w:rFonts w:ascii="仿宋_GB2312" w:hAnsi="宋体" w:eastAsia="仿宋_GB2312" w:cs="仿宋_GB2312"/>
          <w:sz w:val="32"/>
          <w:szCs w:val="32"/>
        </w:rPr>
        <w:t>%</w:t>
      </w:r>
      <w:r>
        <w:rPr>
          <w:rFonts w:hint="eastAsia" w:ascii="仿宋_GB2312" w:hAnsi="宋体" w:eastAsia="仿宋_GB2312" w:cs="仿宋_GB2312"/>
          <w:sz w:val="32"/>
          <w:szCs w:val="32"/>
        </w:rPr>
        <w:t>；政府性基金拨款收入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；事业收入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；事业单位经营收入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；当年其他各项收入</w:t>
      </w:r>
      <w:r>
        <w:rPr>
          <w:rFonts w:hint="eastAsia" w:ascii="仿宋_GB2312" w:hAnsi="宋体" w:eastAsia="仿宋_GB2312" w:cs="仿宋_GB2312"/>
          <w:sz w:val="32"/>
          <w:szCs w:val="32"/>
          <w:lang w:val="en-US" w:eastAsia="zh-CN"/>
        </w:rPr>
        <w:t>27.5</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2.12</w:t>
      </w:r>
      <w:r>
        <w:rPr>
          <w:rFonts w:ascii="仿宋_GB2312" w:hAnsi="宋体" w:eastAsia="仿宋_GB2312" w:cs="仿宋_GB2312"/>
          <w:sz w:val="32"/>
          <w:szCs w:val="32"/>
        </w:rPr>
        <w:t>%</w:t>
      </w:r>
      <w:r>
        <w:rPr>
          <w:rFonts w:hint="eastAsia" w:ascii="仿宋_GB2312" w:hAnsi="宋体" w:eastAsia="仿宋_GB2312" w:cs="仿宋_GB2312"/>
          <w:sz w:val="32"/>
          <w:szCs w:val="32"/>
        </w:rPr>
        <w:t>；上年结余结转收入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481"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eastAsia="zh-CN"/>
        </w:rPr>
        <w:t>2022</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景德镇市农业农村</w:t>
      </w:r>
      <w:r>
        <w:rPr>
          <w:rFonts w:hint="eastAsia" w:ascii="仿宋_GB2312" w:hAnsi="宋体" w:eastAsia="仿宋_GB2312" w:cs="仿宋_GB2312"/>
          <w:sz w:val="32"/>
          <w:szCs w:val="32"/>
        </w:rPr>
        <w:t>局支出预算总额为</w:t>
      </w:r>
      <w:r>
        <w:rPr>
          <w:rFonts w:hint="eastAsia" w:ascii="仿宋_GB2312" w:hAnsi="宋体" w:eastAsia="仿宋_GB2312" w:cs="仿宋_GB2312"/>
          <w:sz w:val="32"/>
          <w:szCs w:val="32"/>
          <w:lang w:val="en-US" w:eastAsia="zh-CN"/>
        </w:rPr>
        <w:t>1296.98</w:t>
      </w:r>
      <w:r>
        <w:rPr>
          <w:rFonts w:hint="eastAsia" w:ascii="仿宋_GB2312" w:hAnsi="宋体" w:eastAsia="仿宋_GB2312" w:cs="仿宋_GB2312"/>
          <w:sz w:val="32"/>
          <w:szCs w:val="32"/>
        </w:rPr>
        <w:t>万元，与上年预算相比减</w:t>
      </w:r>
      <w:r>
        <w:rPr>
          <w:rFonts w:hint="eastAsia" w:ascii="仿宋_GB2312" w:hAnsi="宋体" w:eastAsia="仿宋_GB2312" w:cs="仿宋_GB2312"/>
          <w:sz w:val="32"/>
          <w:szCs w:val="32"/>
          <w:lang w:eastAsia="zh-CN"/>
        </w:rPr>
        <w:t>少</w:t>
      </w:r>
      <w:r>
        <w:rPr>
          <w:rFonts w:hint="eastAsia" w:ascii="仿宋_GB2312" w:hAnsi="宋体" w:eastAsia="仿宋_GB2312" w:cs="仿宋_GB2312"/>
          <w:sz w:val="32"/>
          <w:szCs w:val="32"/>
          <w:lang w:val="en-US" w:eastAsia="zh-CN"/>
        </w:rPr>
        <w:t>2372.76万元，主要原因是2021年支出内包含上年粮食项目支出</w:t>
      </w:r>
      <w:r>
        <w:rPr>
          <w:rFonts w:hint="eastAsia" w:ascii="仿宋_GB2312" w:hAnsi="宋体" w:eastAsia="仿宋_GB2312" w:cs="仿宋_GB2312"/>
          <w:sz w:val="32"/>
          <w:szCs w:val="32"/>
        </w:rPr>
        <w:t>。其中：按支出项目类别划分：基本支出</w:t>
      </w:r>
      <w:r>
        <w:rPr>
          <w:rFonts w:hint="eastAsia" w:ascii="仿宋_GB2312" w:hAnsi="宋体" w:eastAsia="仿宋_GB2312" w:cs="仿宋_GB2312"/>
          <w:sz w:val="32"/>
          <w:szCs w:val="32"/>
          <w:lang w:val="en-US" w:eastAsia="zh-CN"/>
        </w:rPr>
        <w:t>1076.37</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83</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881.41</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159.41</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18.56</w:t>
      </w:r>
      <w:r>
        <w:rPr>
          <w:rFonts w:hint="eastAsia" w:ascii="仿宋_GB2312" w:hAnsi="宋体" w:eastAsia="仿宋_GB2312" w:cs="仿宋_GB2312"/>
          <w:sz w:val="32"/>
          <w:szCs w:val="32"/>
        </w:rPr>
        <w:t>万元、其他资本性支出</w:t>
      </w:r>
      <w:r>
        <w:rPr>
          <w:rFonts w:hint="eastAsia" w:ascii="仿宋_GB2312" w:hAnsi="宋体" w:eastAsia="仿宋_GB2312" w:cs="仿宋_GB2312"/>
          <w:sz w:val="32"/>
          <w:szCs w:val="32"/>
          <w:lang w:val="en-US" w:eastAsia="zh-CN"/>
        </w:rPr>
        <w:t>17</w:t>
      </w:r>
      <w:r>
        <w:rPr>
          <w:rFonts w:hint="eastAsia" w:ascii="仿宋_GB2312" w:hAnsi="宋体" w:eastAsia="仿宋_GB2312" w:cs="仿宋_GB2312"/>
          <w:sz w:val="32"/>
          <w:szCs w:val="32"/>
        </w:rPr>
        <w:t>万元；项目支出</w:t>
      </w:r>
      <w:r>
        <w:rPr>
          <w:rFonts w:hint="eastAsia" w:ascii="仿宋_GB2312" w:hAnsi="宋体" w:eastAsia="仿宋_GB2312" w:cs="仿宋_GB2312"/>
          <w:sz w:val="32"/>
          <w:szCs w:val="32"/>
          <w:lang w:val="en-US" w:eastAsia="zh-CN"/>
        </w:rPr>
        <w:t>220.61</w:t>
      </w:r>
      <w:r>
        <w:rPr>
          <w:rFonts w:hint="eastAsia" w:ascii="仿宋_GB2312" w:hAnsi="宋体" w:eastAsia="仿宋_GB2312" w:cs="仿宋_GB2312"/>
          <w:sz w:val="32"/>
          <w:szCs w:val="32"/>
        </w:rPr>
        <w:t>万元，占支出总额的</w:t>
      </w:r>
      <w:r>
        <w:rPr>
          <w:rFonts w:hint="eastAsia" w:ascii="仿宋_GB2312" w:hAnsi="宋体" w:eastAsia="仿宋_GB2312" w:cs="仿宋_GB2312"/>
          <w:sz w:val="32"/>
          <w:szCs w:val="32"/>
          <w:lang w:val="en-US" w:eastAsia="zh-CN"/>
        </w:rPr>
        <w:t>17</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194.34</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26.27</w:t>
      </w:r>
      <w:r>
        <w:rPr>
          <w:rFonts w:hint="eastAsia" w:ascii="仿宋_GB2312" w:hAnsi="宋体" w:eastAsia="仿宋_GB2312" w:cs="仿宋_GB2312"/>
          <w:sz w:val="32"/>
          <w:szCs w:val="32"/>
        </w:rPr>
        <w:t>万元、债务利息支出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万元、基本建设支出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万元、其他资本性支出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万元、其他相关支出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万元；事业经营支出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；对附属单位补助支出的</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；上缴上级支出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ind w:firstLine="640" w:firstLineChars="200"/>
        <w:rPr>
          <w:rFonts w:hint="default" w:ascii="仿宋_GB2312" w:eastAsia="仿宋_GB2312" w:cs="Times New Roman"/>
          <w:sz w:val="32"/>
          <w:szCs w:val="32"/>
          <w:lang w:val="en-US" w:eastAsia="zh-CN"/>
        </w:rPr>
      </w:pPr>
      <w:r>
        <w:rPr>
          <w:rFonts w:hint="eastAsia" w:ascii="仿宋_GB2312" w:hAnsi="宋体" w:eastAsia="仿宋_GB2312" w:cs="仿宋_GB2312"/>
          <w:sz w:val="32"/>
          <w:szCs w:val="32"/>
        </w:rPr>
        <w:t>按支出功能项目科目划分：</w:t>
      </w:r>
      <w:r>
        <w:rPr>
          <w:rFonts w:hint="eastAsia" w:ascii="仿宋_GB2312" w:hAnsi="宋体" w:eastAsia="仿宋_GB2312" w:cs="仿宋_GB2312"/>
          <w:sz w:val="32"/>
          <w:szCs w:val="32"/>
          <w:lang w:eastAsia="zh-CN"/>
        </w:rPr>
        <w:t>社会保障和就业支出</w:t>
      </w:r>
      <w:r>
        <w:rPr>
          <w:rFonts w:hint="eastAsia" w:ascii="仿宋_GB2312" w:hAnsi="宋体" w:eastAsia="仿宋_GB2312" w:cs="仿宋_GB2312"/>
          <w:sz w:val="32"/>
          <w:szCs w:val="32"/>
          <w:lang w:val="en-US" w:eastAsia="zh-CN"/>
        </w:rPr>
        <w:t>127.04</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9.8</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卫生健康支出</w:t>
      </w:r>
      <w:r>
        <w:rPr>
          <w:rFonts w:hint="eastAsia" w:ascii="仿宋_GB2312" w:hAnsi="宋体" w:eastAsia="仿宋_GB2312" w:cs="仿宋_GB2312"/>
          <w:sz w:val="32"/>
          <w:szCs w:val="32"/>
          <w:lang w:val="en-US" w:eastAsia="zh-CN"/>
        </w:rPr>
        <w:t>102.36</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7.89</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农林水支出</w:t>
      </w:r>
      <w:r>
        <w:rPr>
          <w:rFonts w:hint="eastAsia" w:ascii="仿宋_GB2312" w:hAnsi="宋体" w:eastAsia="仿宋_GB2312" w:cs="仿宋_GB2312"/>
          <w:sz w:val="32"/>
          <w:szCs w:val="32"/>
          <w:lang w:val="en-US" w:eastAsia="zh-CN"/>
        </w:rPr>
        <w:t>976.39万元，占支出预算总额的75.28％；住房保障支出91.21万元，占支出预算总额的7.03％。</w:t>
      </w:r>
    </w:p>
    <w:p>
      <w:pPr>
        <w:ind w:firstLine="640" w:firstLineChars="200"/>
        <w:rPr>
          <w:rFonts w:hint="default" w:ascii="仿宋_GB2312" w:eastAsia="仿宋_GB2312" w:cs="Times New Roman"/>
          <w:sz w:val="32"/>
          <w:szCs w:val="32"/>
          <w:lang w:val="en-US" w:eastAsia="zh-CN"/>
        </w:rPr>
      </w:pPr>
      <w:r>
        <w:rPr>
          <w:rFonts w:hint="eastAsia" w:ascii="仿宋_GB2312" w:hAnsi="宋体" w:eastAsia="仿宋_GB2312" w:cs="仿宋_GB2312"/>
          <w:sz w:val="32"/>
          <w:szCs w:val="32"/>
        </w:rPr>
        <w:t>按支出经济分类划分：工资福利支出</w:t>
      </w:r>
      <w:r>
        <w:rPr>
          <w:rFonts w:hint="eastAsia" w:ascii="仿宋_GB2312" w:hAnsi="宋体" w:eastAsia="仿宋_GB2312" w:cs="仿宋_GB2312"/>
          <w:sz w:val="32"/>
          <w:szCs w:val="32"/>
          <w:lang w:val="en-US" w:eastAsia="zh-CN"/>
        </w:rPr>
        <w:t>881.41</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67.95</w:t>
      </w:r>
      <w:r>
        <w:rPr>
          <w:rFonts w:ascii="仿宋_GB2312" w:hAnsi="宋体" w:eastAsia="仿宋_GB2312" w:cs="仿宋_GB2312"/>
          <w:sz w:val="32"/>
          <w:szCs w:val="32"/>
        </w:rPr>
        <w:t>%</w:t>
      </w:r>
      <w:r>
        <w:rPr>
          <w:rFonts w:hint="eastAsia" w:ascii="仿宋_GB2312" w:hAnsi="宋体" w:eastAsia="仿宋_GB2312" w:cs="仿宋_GB2312"/>
          <w:sz w:val="32"/>
          <w:szCs w:val="32"/>
        </w:rPr>
        <w:t>；商品和服务支出</w:t>
      </w:r>
      <w:r>
        <w:rPr>
          <w:rFonts w:hint="eastAsia" w:ascii="仿宋_GB2312" w:hAnsi="宋体" w:eastAsia="仿宋_GB2312" w:cs="仿宋_GB2312"/>
          <w:sz w:val="32"/>
          <w:szCs w:val="32"/>
          <w:lang w:val="en-US" w:eastAsia="zh-CN"/>
        </w:rPr>
        <w:t>353.75</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27.28</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对个人和家庭的补助支出</w:t>
      </w:r>
      <w:r>
        <w:rPr>
          <w:rFonts w:hint="eastAsia" w:ascii="仿宋_GB2312" w:hAnsi="宋体" w:eastAsia="仿宋_GB2312" w:cs="仿宋_GB2312"/>
          <w:sz w:val="32"/>
          <w:szCs w:val="32"/>
          <w:lang w:val="en-US" w:eastAsia="zh-CN"/>
        </w:rPr>
        <w:t>44.83万元，占支出预算总额的3.46％；资本性支出17万元，占支出预算总额的1.31％。</w:t>
      </w:r>
    </w:p>
    <w:p>
      <w:pPr>
        <w:widowControl/>
        <w:spacing w:line="600" w:lineRule="exact"/>
        <w:jc w:val="left"/>
        <w:rPr>
          <w:rFonts w:ascii="仿宋_GB2312" w:eastAsia="仿宋_GB2312" w:cs="Times New Roman"/>
          <w:b/>
          <w:bCs/>
          <w:sz w:val="32"/>
          <w:szCs w:val="32"/>
        </w:rPr>
      </w:pPr>
      <w:r>
        <w:rPr>
          <w:rFonts w:hint="eastAsia" w:ascii="仿宋_GB2312" w:hAnsi="宋体" w:eastAsia="仿宋_GB2312" w:cs="仿宋_GB2312"/>
          <w:b/>
          <w:bCs/>
          <w:sz w:val="32"/>
          <w:szCs w:val="32"/>
          <w:lang w:eastAsia="zh-CN"/>
        </w:rPr>
        <w:t>　　</w:t>
      </w:r>
      <w:r>
        <w:rPr>
          <w:rFonts w:hint="eastAsia" w:ascii="仿宋_GB2312" w:hAnsi="宋体" w:eastAsia="仿宋_GB2312" w:cs="仿宋_GB2312"/>
          <w:b/>
          <w:bCs/>
          <w:sz w:val="32"/>
          <w:szCs w:val="32"/>
        </w:rPr>
        <w:t>（三）</w:t>
      </w:r>
      <w:r>
        <w:rPr>
          <w:rFonts w:hint="eastAsia" w:ascii="仿宋_GB2312" w:eastAsia="仿宋_GB2312"/>
          <w:b/>
          <w:color w:val="000000"/>
          <w:sz w:val="32"/>
          <w:szCs w:val="30"/>
        </w:rPr>
        <w:t>财政拨款支出情况</w:t>
      </w:r>
    </w:p>
    <w:p>
      <w:pPr>
        <w:pageBreakBefore w:val="0"/>
        <w:kinsoku/>
        <w:wordWrap/>
        <w:overflowPunct/>
        <w:topLinePunct w:val="0"/>
        <w:autoSpaceDE/>
        <w:autoSpaceDN/>
        <w:bidi w:val="0"/>
        <w:adjustRightInd/>
        <w:spacing w:line="560" w:lineRule="exact"/>
        <w:ind w:firstLine="6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2022</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景德镇市农业农村局</w:t>
      </w:r>
      <w:r>
        <w:rPr>
          <w:rFonts w:hint="eastAsia" w:ascii="仿宋_GB2312" w:hAnsi="宋体" w:eastAsia="仿宋_GB2312" w:cs="仿宋_GB2312"/>
          <w:sz w:val="32"/>
          <w:szCs w:val="32"/>
        </w:rPr>
        <w:t>财政拨款支出预算</w:t>
      </w:r>
      <w:r>
        <w:rPr>
          <w:rFonts w:hint="eastAsia" w:ascii="仿宋_GB2312" w:hAnsi="宋体" w:eastAsia="仿宋_GB2312" w:cs="仿宋_GB2312"/>
          <w:sz w:val="32"/>
          <w:szCs w:val="32"/>
          <w:lang w:val="en-US" w:eastAsia="zh-CN"/>
        </w:rPr>
        <w:t>1269.48</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97.88</w:t>
      </w:r>
      <w:r>
        <w:rPr>
          <w:rFonts w:ascii="仿宋_GB2312" w:hAnsi="宋体" w:eastAsia="仿宋_GB2312" w:cs="仿宋_GB2312"/>
          <w:sz w:val="32"/>
          <w:szCs w:val="32"/>
        </w:rPr>
        <w:t>%</w:t>
      </w:r>
      <w:r>
        <w:rPr>
          <w:rFonts w:hint="eastAsia" w:ascii="仿宋_GB2312" w:hAnsi="宋体" w:eastAsia="仿宋_GB2312" w:cs="仿宋_GB2312"/>
          <w:sz w:val="32"/>
          <w:szCs w:val="32"/>
        </w:rPr>
        <w:t>，与上年预算相比减</w:t>
      </w:r>
      <w:r>
        <w:rPr>
          <w:rFonts w:hint="eastAsia" w:ascii="仿宋_GB2312" w:hAnsi="宋体" w:eastAsia="仿宋_GB2312" w:cs="仿宋_GB2312"/>
          <w:sz w:val="32"/>
          <w:szCs w:val="32"/>
          <w:lang w:eastAsia="zh-CN"/>
        </w:rPr>
        <w:t>少</w:t>
      </w:r>
      <w:r>
        <w:rPr>
          <w:rFonts w:hint="eastAsia" w:ascii="仿宋_GB2312" w:hAnsi="宋体" w:eastAsia="仿宋_GB2312" w:cs="仿宋_GB2312"/>
          <w:sz w:val="32"/>
          <w:szCs w:val="32"/>
          <w:lang w:val="en-US" w:eastAsia="zh-CN"/>
        </w:rPr>
        <w:t>2383.26万元，主要减少原因为2021年预算支出包含上年粮食项目支出</w:t>
      </w:r>
      <w:r>
        <w:rPr>
          <w:rFonts w:hint="eastAsia" w:ascii="仿宋_GB2312" w:hAnsi="宋体" w:eastAsia="仿宋_GB2312" w:cs="仿宋_GB2312"/>
          <w:sz w:val="32"/>
          <w:szCs w:val="32"/>
        </w:rPr>
        <w:t>。具体支出情况是：</w:t>
      </w:r>
    </w:p>
    <w:p>
      <w:pPr>
        <w:pageBreakBefore w:val="0"/>
        <w:kinsoku/>
        <w:wordWrap/>
        <w:overflowPunct/>
        <w:topLinePunct w:val="0"/>
        <w:autoSpaceDE/>
        <w:autoSpaceDN/>
        <w:bidi w:val="0"/>
        <w:adjustRightInd/>
        <w:spacing w:line="560" w:lineRule="exact"/>
        <w:ind w:firstLine="6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社会保障和就业支出127.04万元，占财政拨款支出预算的10%。</w:t>
      </w:r>
    </w:p>
    <w:p>
      <w:pPr>
        <w:pageBreakBefore w:val="0"/>
        <w:kinsoku/>
        <w:wordWrap/>
        <w:overflowPunct/>
        <w:topLinePunct w:val="0"/>
        <w:autoSpaceDE/>
        <w:autoSpaceDN/>
        <w:bidi w:val="0"/>
        <w:adjustRightInd/>
        <w:spacing w:line="560" w:lineRule="exact"/>
        <w:ind w:firstLine="6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卫生健康支出102.36万元，占财政拨款支出预算的8.06%。</w:t>
      </w:r>
    </w:p>
    <w:p>
      <w:pPr>
        <w:pageBreakBefore w:val="0"/>
        <w:kinsoku/>
        <w:wordWrap/>
        <w:overflowPunct/>
        <w:topLinePunct w:val="0"/>
        <w:autoSpaceDE/>
        <w:autoSpaceDN/>
        <w:bidi w:val="0"/>
        <w:adjustRightInd/>
        <w:spacing w:line="560" w:lineRule="exact"/>
        <w:ind w:firstLine="6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农林水支出948.89万元，占财政拨款支出预算的74.75%。</w:t>
      </w:r>
    </w:p>
    <w:p>
      <w:pPr>
        <w:ind w:firstLine="640" w:firstLineChars="200"/>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住房保障支出91.21万元，占财政拨款支出预算的7.19%。</w:t>
      </w:r>
    </w:p>
    <w:p>
      <w:pPr>
        <w:ind w:firstLine="640" w:firstLineChars="200"/>
      </w:pPr>
      <w:r>
        <w:rPr>
          <w:rStyle w:val="14"/>
          <w:rFonts w:hint="eastAsia" w:ascii="仿宋" w:hAnsi="仿宋" w:eastAsia="仿宋"/>
          <w:sz w:val="32"/>
          <w:szCs w:val="32"/>
        </w:rPr>
        <w:t>按支出项目类别划分：</w:t>
      </w:r>
      <w:r>
        <w:rPr>
          <w:rStyle w:val="14"/>
          <w:rFonts w:ascii="仿宋" w:hAnsi="仿宋" w:eastAsia="仿宋"/>
          <w:sz w:val="32"/>
          <w:szCs w:val="32"/>
        </w:rPr>
        <w:t xml:space="preserve"> </w:t>
      </w:r>
      <w:r>
        <w:rPr>
          <w:rStyle w:val="14"/>
          <w:rFonts w:ascii="仿宋" w:hAnsi="仿宋" w:eastAsia="仿宋"/>
          <w:sz w:val="32"/>
          <w:szCs w:val="32"/>
        </w:rPr>
        <w:fldChar w:fldCharType="begin"/>
      </w:r>
      <w:r>
        <w:rPr>
          <w:rStyle w:val="14"/>
          <w:rFonts w:ascii="仿宋" w:hAnsi="仿宋" w:eastAsia="仿宋"/>
          <w:sz w:val="32"/>
          <w:szCs w:val="32"/>
        </w:rPr>
        <w:instrText xml:space="preserve">MERGEFIELD ${page540426799.ds357974894_REP_BGT_T_HC1100002019_DXQ02DW_JBZCQKCB}</w:instrText>
      </w:r>
      <w:r>
        <w:rPr>
          <w:rStyle w:val="14"/>
          <w:rFonts w:ascii="仿宋" w:hAnsi="仿宋" w:eastAsia="仿宋"/>
          <w:sz w:val="32"/>
          <w:szCs w:val="32"/>
        </w:rPr>
        <w:fldChar w:fldCharType="separate"/>
      </w:r>
      <w:r>
        <w:rPr>
          <w:rStyle w:val="14"/>
          <w:rFonts w:ascii="仿宋" w:hAnsi="仿宋" w:eastAsia="仿宋"/>
          <w:sz w:val="32"/>
          <w:szCs w:val="32"/>
        </w:rPr>
        <w:t>基本支出</w:t>
      </w:r>
      <w:r>
        <w:rPr>
          <w:rFonts w:hint="eastAsia" w:ascii="仿宋_GB2312" w:eastAsia="仿宋_GB2312"/>
          <w:sz w:val="32"/>
          <w:szCs w:val="30"/>
          <w:u w:val="single"/>
          <w:lang w:val="en-US" w:eastAsia="zh-CN"/>
        </w:rPr>
        <w:t>1048.87</w:t>
      </w:r>
      <w:r>
        <w:rPr>
          <w:rStyle w:val="14"/>
          <w:rFonts w:ascii="仿宋" w:hAnsi="仿宋" w:eastAsia="仿宋"/>
          <w:sz w:val="32"/>
          <w:szCs w:val="32"/>
        </w:rPr>
        <w:t>万元,较上年预算安排减少</w:t>
      </w:r>
      <w:r>
        <w:rPr>
          <w:rFonts w:hint="eastAsia" w:ascii="仿宋_GB2312" w:eastAsia="仿宋_GB2312"/>
          <w:sz w:val="32"/>
          <w:szCs w:val="30"/>
          <w:u w:val="single"/>
          <w:lang w:val="en-US" w:eastAsia="zh-CN"/>
        </w:rPr>
        <w:t>705.87</w:t>
      </w:r>
      <w:r>
        <w:rPr>
          <w:rStyle w:val="14"/>
          <w:rFonts w:ascii="仿宋" w:hAnsi="仿宋" w:eastAsia="仿宋"/>
          <w:sz w:val="32"/>
          <w:szCs w:val="32"/>
        </w:rPr>
        <w:t>万元;其中：工资福利支出</w:t>
      </w:r>
      <w:r>
        <w:rPr>
          <w:rFonts w:hint="eastAsia" w:ascii="仿宋_GB2312" w:eastAsia="仿宋_GB2312"/>
          <w:sz w:val="32"/>
          <w:szCs w:val="30"/>
          <w:u w:val="single"/>
          <w:lang w:val="en-US" w:eastAsia="zh-CN"/>
        </w:rPr>
        <w:t>881.41</w:t>
      </w:r>
      <w:r>
        <w:rPr>
          <w:rStyle w:val="14"/>
          <w:rFonts w:ascii="仿宋" w:hAnsi="仿宋" w:eastAsia="仿宋"/>
          <w:sz w:val="32"/>
          <w:szCs w:val="32"/>
        </w:rPr>
        <w:t>万元,商品和服务支出</w:t>
      </w:r>
      <w:r>
        <w:rPr>
          <w:rFonts w:hint="eastAsia" w:ascii="仿宋_GB2312" w:eastAsia="仿宋_GB2312"/>
          <w:sz w:val="32"/>
          <w:szCs w:val="30"/>
          <w:u w:val="single"/>
          <w:lang w:val="en-US" w:eastAsia="zh-CN"/>
        </w:rPr>
        <w:t>148.91</w:t>
      </w:r>
      <w:r>
        <w:rPr>
          <w:rStyle w:val="14"/>
          <w:rFonts w:ascii="仿宋" w:hAnsi="仿宋" w:eastAsia="仿宋"/>
          <w:sz w:val="32"/>
          <w:szCs w:val="32"/>
        </w:rPr>
        <w:t>万元,对个人和家庭的补助</w:t>
      </w:r>
      <w:r>
        <w:rPr>
          <w:rStyle w:val="14"/>
          <w:rFonts w:hint="eastAsia" w:ascii="仿宋" w:hAnsi="仿宋" w:eastAsia="仿宋"/>
          <w:sz w:val="32"/>
          <w:szCs w:val="32"/>
          <w:lang w:val="en-US" w:eastAsia="zh-CN"/>
        </w:rPr>
        <w:t>18.56</w:t>
      </w:r>
      <w:r>
        <w:rPr>
          <w:rStyle w:val="14"/>
          <w:rFonts w:ascii="仿宋" w:hAnsi="仿宋" w:eastAsia="仿宋"/>
          <w:sz w:val="32"/>
          <w:szCs w:val="32"/>
        </w:rPr>
        <w:t>万元。</w:t>
      </w:r>
      <w:r>
        <w:fldChar w:fldCharType="end"/>
      </w:r>
      <w:r>
        <w:rPr>
          <w:rStyle w:val="14"/>
          <w:rFonts w:ascii="仿宋" w:hAnsi="仿宋" w:eastAsia="仿宋"/>
          <w:sz w:val="32"/>
          <w:szCs w:val="32"/>
        </w:rPr>
        <w:fldChar w:fldCharType="begin"/>
      </w:r>
      <w:r>
        <w:rPr>
          <w:rStyle w:val="14"/>
          <w:rFonts w:ascii="仿宋" w:hAnsi="仿宋" w:eastAsia="仿宋"/>
          <w:sz w:val="32"/>
          <w:szCs w:val="32"/>
        </w:rPr>
        <w:instrText xml:space="preserve">MERGEFIELD ${page540426799.ds357974894_REP_BGT_T_HC1100002019_DXQ02DW_XMZCQKCB}</w:instrText>
      </w:r>
      <w:r>
        <w:rPr>
          <w:rStyle w:val="14"/>
          <w:rFonts w:ascii="仿宋" w:hAnsi="仿宋" w:eastAsia="仿宋"/>
          <w:sz w:val="32"/>
          <w:szCs w:val="32"/>
        </w:rPr>
        <w:fldChar w:fldCharType="separate"/>
      </w:r>
      <w:r>
        <w:rPr>
          <w:rStyle w:val="14"/>
          <w:rFonts w:ascii="仿宋" w:hAnsi="仿宋" w:eastAsia="仿宋"/>
          <w:sz w:val="32"/>
          <w:szCs w:val="32"/>
        </w:rPr>
        <w:t>项目支出</w:t>
      </w:r>
      <w:r>
        <w:rPr>
          <w:rFonts w:hint="eastAsia" w:ascii="仿宋_GB2312" w:eastAsia="仿宋_GB2312"/>
          <w:sz w:val="32"/>
          <w:szCs w:val="30"/>
          <w:u w:val="single"/>
          <w:lang w:val="en-US" w:eastAsia="zh-CN"/>
        </w:rPr>
        <w:t>220.61</w:t>
      </w:r>
      <w:r>
        <w:rPr>
          <w:rStyle w:val="14"/>
          <w:rFonts w:ascii="仿宋" w:hAnsi="仿宋" w:eastAsia="仿宋"/>
          <w:sz w:val="32"/>
          <w:szCs w:val="32"/>
        </w:rPr>
        <w:t>万元,较上年预算安排减少</w:t>
      </w:r>
      <w:r>
        <w:rPr>
          <w:rFonts w:hint="eastAsia" w:ascii="仿宋_GB2312" w:eastAsia="仿宋_GB2312"/>
          <w:sz w:val="32"/>
          <w:szCs w:val="30"/>
          <w:u w:val="single"/>
          <w:lang w:val="en-US" w:eastAsia="zh-CN"/>
        </w:rPr>
        <w:t>1677.39</w:t>
      </w:r>
      <w:r>
        <w:rPr>
          <w:rStyle w:val="14"/>
          <w:rFonts w:ascii="仿宋" w:hAnsi="仿宋" w:eastAsia="仿宋"/>
          <w:sz w:val="32"/>
          <w:szCs w:val="32"/>
        </w:rPr>
        <w:t>万元;其中：商品和服务支出</w:t>
      </w:r>
      <w:r>
        <w:rPr>
          <w:rFonts w:hint="eastAsia" w:ascii="仿宋_GB2312" w:eastAsia="仿宋_GB2312"/>
          <w:sz w:val="32"/>
          <w:szCs w:val="30"/>
          <w:u w:val="single"/>
          <w:lang w:val="en-US" w:eastAsia="zh-CN"/>
        </w:rPr>
        <w:t>194.34</w:t>
      </w:r>
      <w:r>
        <w:rPr>
          <w:rStyle w:val="14"/>
          <w:rFonts w:ascii="仿宋" w:hAnsi="仿宋" w:eastAsia="仿宋"/>
          <w:sz w:val="32"/>
          <w:szCs w:val="32"/>
        </w:rPr>
        <w:t>万元,</w:t>
      </w:r>
      <w:r>
        <w:rPr>
          <w:rStyle w:val="14"/>
          <w:rFonts w:hint="eastAsia" w:ascii="仿宋" w:hAnsi="仿宋" w:eastAsia="仿宋"/>
          <w:sz w:val="32"/>
          <w:szCs w:val="32"/>
          <w:lang w:eastAsia="zh-CN"/>
        </w:rPr>
        <w:t>对个人和家庭的补助</w:t>
      </w:r>
      <w:r>
        <w:rPr>
          <w:rStyle w:val="14"/>
          <w:rFonts w:ascii="仿宋" w:hAnsi="仿宋" w:eastAsia="仿宋"/>
          <w:sz w:val="32"/>
          <w:szCs w:val="32"/>
        </w:rPr>
        <w:t>支</w:t>
      </w:r>
      <w:r>
        <w:rPr>
          <w:rStyle w:val="14"/>
          <w:rFonts w:hint="eastAsia" w:ascii="仿宋" w:hAnsi="仿宋" w:eastAsia="仿宋"/>
          <w:sz w:val="32"/>
          <w:szCs w:val="32"/>
          <w:lang w:eastAsia="zh-CN"/>
        </w:rPr>
        <w:t>出</w:t>
      </w:r>
      <w:r>
        <w:rPr>
          <w:rStyle w:val="14"/>
          <w:rFonts w:hint="eastAsia" w:ascii="仿宋" w:hAnsi="仿宋" w:eastAsia="仿宋"/>
          <w:sz w:val="32"/>
          <w:szCs w:val="32"/>
          <w:lang w:val="en-US" w:eastAsia="zh-CN"/>
        </w:rPr>
        <w:t>26.27</w:t>
      </w:r>
      <w:r>
        <w:rPr>
          <w:rStyle w:val="14"/>
          <w:rFonts w:ascii="仿宋" w:hAnsi="仿宋" w:eastAsia="仿宋"/>
          <w:sz w:val="32"/>
          <w:szCs w:val="32"/>
        </w:rPr>
        <w:t>万元。</w:t>
      </w:r>
      <w:r>
        <w:fldChar w:fldCharType="end"/>
      </w:r>
    </w:p>
    <w:p>
      <w:pPr>
        <w:ind w:firstLine="642" w:firstLineChars="200"/>
        <w:rPr>
          <w:rStyle w:val="14"/>
          <w:rFonts w:ascii="Adobe 仿宋 Std R" w:hAnsi="Adobe 仿宋 Std R" w:eastAsia="Adobe 仿宋 Std R"/>
          <w:b/>
          <w:sz w:val="32"/>
          <w:szCs w:val="32"/>
        </w:rPr>
      </w:pPr>
      <w:bookmarkStart w:id="0" w:name="_GoBack"/>
      <w:r>
        <w:rPr>
          <w:rStyle w:val="14"/>
          <w:rFonts w:hint="eastAsia" w:ascii="Adobe 仿宋 Std R" w:hAnsi="Adobe 仿宋 Std R" w:eastAsia="Adobe 仿宋 Std R"/>
          <w:b/>
          <w:sz w:val="32"/>
          <w:szCs w:val="32"/>
        </w:rPr>
        <w:t>(四)政府性基金情况</w:t>
      </w:r>
    </w:p>
    <w:p>
      <w:pPr>
        <w:ind w:firstLine="640" w:firstLineChars="200"/>
        <w:rPr>
          <w:rStyle w:val="14"/>
          <w:rFonts w:hint="eastAsia" w:ascii="仿宋" w:hAnsi="仿宋" w:eastAsia="仿宋"/>
          <w:b w:val="0"/>
          <w:bCs/>
          <w:sz w:val="32"/>
          <w:szCs w:val="32"/>
          <w:lang w:eastAsia="zh-CN"/>
        </w:rPr>
      </w:pPr>
      <w:r>
        <w:rPr>
          <w:rStyle w:val="14"/>
          <w:rFonts w:hint="eastAsia" w:ascii="仿宋" w:hAnsi="仿宋" w:eastAsia="仿宋"/>
          <w:b w:val="0"/>
          <w:bCs/>
          <w:sz w:val="32"/>
          <w:szCs w:val="32"/>
        </w:rPr>
        <w:t>本单位没有使用政府性基金预算拨款安排的支出</w:t>
      </w:r>
      <w:r>
        <w:rPr>
          <w:rStyle w:val="14"/>
          <w:rFonts w:hint="eastAsia" w:ascii="仿宋" w:hAnsi="仿宋" w:eastAsia="仿宋"/>
          <w:b w:val="0"/>
          <w:bCs/>
          <w:sz w:val="32"/>
          <w:szCs w:val="32"/>
          <w:lang w:eastAsia="zh-CN"/>
        </w:rPr>
        <w:t>。</w:t>
      </w:r>
    </w:p>
    <w:p>
      <w:pPr>
        <w:ind w:firstLine="321" w:firstLineChars="100"/>
        <w:rPr>
          <w:rStyle w:val="14"/>
          <w:rFonts w:ascii="Adobe 仿宋 Std R" w:hAnsi="Adobe 仿宋 Std R" w:eastAsia="Adobe 仿宋 Std R"/>
          <w:b/>
          <w:sz w:val="32"/>
          <w:szCs w:val="32"/>
        </w:rPr>
      </w:pPr>
      <w:r>
        <w:rPr>
          <w:rStyle w:val="14"/>
          <w:rFonts w:hint="eastAsia" w:ascii="Adobe 仿宋 Std R" w:hAnsi="Adobe 仿宋 Std R" w:eastAsia="Adobe 仿宋 Std R"/>
          <w:b/>
          <w:sz w:val="32"/>
          <w:szCs w:val="32"/>
        </w:rPr>
        <w:t>（五）国有资本经营情况</w:t>
      </w:r>
    </w:p>
    <w:p>
      <w:pPr>
        <w:ind w:firstLine="640" w:firstLineChars="200"/>
        <w:rPr>
          <w:rStyle w:val="14"/>
          <w:rFonts w:hint="eastAsia" w:ascii="仿宋" w:hAnsi="仿宋" w:eastAsia="仿宋"/>
          <w:b w:val="0"/>
          <w:bCs/>
          <w:sz w:val="32"/>
          <w:szCs w:val="32"/>
          <w:lang w:val="en-US" w:eastAsia="zh-CN"/>
        </w:rPr>
      </w:pPr>
      <w:r>
        <w:rPr>
          <w:rStyle w:val="14"/>
          <w:rFonts w:hint="eastAsia" w:ascii="仿宋" w:hAnsi="仿宋" w:eastAsia="仿宋"/>
          <w:b w:val="0"/>
          <w:bCs/>
          <w:sz w:val="32"/>
          <w:szCs w:val="32"/>
        </w:rPr>
        <w:t>本单位没有使用国有资本经营预算拨款安排的支出</w:t>
      </w:r>
      <w:r>
        <w:rPr>
          <w:rStyle w:val="14"/>
          <w:rFonts w:hint="eastAsia" w:ascii="仿宋" w:hAnsi="仿宋" w:eastAsia="仿宋"/>
          <w:b w:val="0"/>
          <w:bCs/>
          <w:sz w:val="32"/>
          <w:szCs w:val="32"/>
          <w:lang w:eastAsia="zh-CN"/>
        </w:rPr>
        <w:t>。</w:t>
      </w:r>
    </w:p>
    <w:bookmarkEnd w:id="0"/>
    <w:p>
      <w:pPr>
        <w:tabs>
          <w:tab w:val="left" w:pos="1162"/>
        </w:tabs>
        <w:ind w:left="420" w:leftChars="200" w:firstLine="321" w:firstLineChars="100"/>
        <w:jc w:val="left"/>
        <w:rPr>
          <w:rFonts w:ascii="仿宋_GB2312" w:eastAsia="仿宋_GB2312" w:cs="Times New Roman"/>
          <w:b/>
          <w:bCs/>
          <w:sz w:val="32"/>
          <w:szCs w:val="32"/>
        </w:rPr>
      </w:pPr>
      <w:r>
        <w:rPr>
          <w:rFonts w:hint="eastAsia" w:ascii="仿宋_GB2312" w:hAnsi="宋体" w:eastAsia="仿宋_GB2312" w:cs="仿宋_GB2312"/>
          <w:b/>
          <w:bCs/>
          <w:sz w:val="32"/>
          <w:szCs w:val="32"/>
        </w:rPr>
        <w:t>（</w:t>
      </w:r>
      <w:r>
        <w:rPr>
          <w:rFonts w:hint="eastAsia" w:ascii="仿宋_GB2312" w:hAnsi="宋体" w:eastAsia="仿宋_GB2312" w:cs="仿宋_GB2312"/>
          <w:b/>
          <w:bCs/>
          <w:sz w:val="32"/>
          <w:szCs w:val="32"/>
          <w:lang w:val="en-US" w:eastAsia="zh-CN"/>
        </w:rPr>
        <w:t>六</w:t>
      </w:r>
      <w:r>
        <w:rPr>
          <w:rFonts w:hint="eastAsia" w:ascii="仿宋_GB2312" w:hAnsi="宋体" w:eastAsia="仿宋_GB2312" w:cs="仿宋_GB2312"/>
          <w:b/>
          <w:bCs/>
          <w:sz w:val="32"/>
          <w:szCs w:val="32"/>
        </w:rPr>
        <w:t>）</w:t>
      </w:r>
      <w:r>
        <w:rPr>
          <w:rFonts w:hint="eastAsia" w:ascii="仿宋_GB2312" w:hAnsi="宋体" w:eastAsia="仿宋_GB2312" w:cs="仿宋_GB2312"/>
          <w:b/>
          <w:bCs/>
          <w:sz w:val="32"/>
          <w:szCs w:val="32"/>
          <w:lang w:eastAsia="zh-CN"/>
        </w:rPr>
        <w:t>机关运行经费情况说明</w:t>
      </w:r>
    </w:p>
    <w:p>
      <w:pPr>
        <w:ind w:firstLine="640" w:firstLineChars="200"/>
        <w:rPr>
          <w:rFonts w:hint="default"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2022年机关运行经费预算为148.91万元，与上年预算数对比减少81.55万元，减少35.39%，主要原因是单位严格压缩非必要开支。其中：办公费10万元、印刷费6.11万元、邮电费5万元、水费1.3万元、电费5万元、租赁费0.5万元、因公出国（境）费1万元、物业管理费0万元、差旅费33万元、维修费0万元、会议费0万元、培训费0万元、公务接待费23万元、劳务费0万元、公务用车运行维护费7.77万元、委托业务费0万元、工会经费0万元、其他交通费用52.56万元、办公设备购置费0万元以及其他费用3.67万元。</w:t>
      </w:r>
    </w:p>
    <w:p>
      <w:pPr>
        <w:ind w:firstLine="321" w:firstLineChars="100"/>
        <w:rPr>
          <w:rStyle w:val="14"/>
          <w:rFonts w:ascii="Adobe 仿宋 Std R" w:hAnsi="Adobe 仿宋 Std R" w:eastAsia="Adobe 仿宋 Std R"/>
          <w:b/>
          <w:sz w:val="32"/>
          <w:szCs w:val="32"/>
        </w:rPr>
      </w:pPr>
      <w:r>
        <w:rPr>
          <w:rStyle w:val="14"/>
          <w:rFonts w:hint="eastAsia" w:ascii="Adobe 仿宋 Std R" w:hAnsi="Adobe 仿宋 Std R" w:eastAsia="Adobe 仿宋 Std R"/>
          <w:b/>
          <w:sz w:val="32"/>
          <w:szCs w:val="32"/>
        </w:rPr>
        <w:t>(七)政府采购情况</w:t>
      </w:r>
    </w:p>
    <w:p>
      <w:pPr>
        <w:pageBreakBefore w:val="0"/>
        <w:kinsoku/>
        <w:wordWrap/>
        <w:overflowPunct/>
        <w:topLinePunct w:val="0"/>
        <w:autoSpaceDE/>
        <w:autoSpaceDN/>
        <w:bidi w:val="0"/>
        <w:adjustRightInd/>
        <w:spacing w:line="560" w:lineRule="exact"/>
        <w:ind w:firstLine="6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2022年政府采购预算为17万元，其中：部门集中采购17万元。因单位采购表年初预算时无法估计采购价值，故采购金额未填写，后期会在预算公开后进行采购预算调整调剂。</w:t>
      </w:r>
    </w:p>
    <w:p>
      <w:pPr>
        <w:pageBreakBefore w:val="0"/>
        <w:kinsoku/>
        <w:wordWrap/>
        <w:overflowPunct/>
        <w:topLinePunct w:val="0"/>
        <w:autoSpaceDE/>
        <w:autoSpaceDN/>
        <w:bidi w:val="0"/>
        <w:adjustRightInd/>
        <w:spacing w:line="560" w:lineRule="exact"/>
        <w:ind w:firstLine="6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lang w:val="en-US" w:eastAsia="zh-CN"/>
        </w:rPr>
        <w:t>其中：采购货物预算17万元，较上年增减0万元，</w:t>
      </w:r>
      <w:r>
        <w:rPr>
          <w:rFonts w:hint="eastAsia" w:ascii="仿宋_GB2312" w:hAnsi="宋体" w:eastAsia="仿宋_GB2312" w:cs="仿宋_GB2312"/>
          <w:sz w:val="32"/>
          <w:szCs w:val="32"/>
          <w:highlight w:val="none"/>
          <w:lang w:val="en-US" w:eastAsia="zh-CN"/>
        </w:rPr>
        <w:t>因单位采购表年初预算时无法估计采购价值，故采购金额未填写，后期会在预算公开后进行采购预算调整调剂。</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采购工程预算0万元。</w:t>
      </w:r>
    </w:p>
    <w:p>
      <w:pPr>
        <w:pageBreakBefore w:val="0"/>
        <w:kinsoku/>
        <w:wordWrap/>
        <w:overflowPunct/>
        <w:topLinePunct w:val="0"/>
        <w:autoSpaceDE/>
        <w:autoSpaceDN/>
        <w:bidi w:val="0"/>
        <w:adjustRightInd/>
        <w:spacing w:line="560" w:lineRule="exact"/>
        <w:ind w:firstLine="640" w:firstLineChars="200"/>
        <w:textAlignment w:val="auto"/>
        <w:rPr>
          <w:rFonts w:hint="default"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采购服务预算0万元。</w:t>
      </w:r>
    </w:p>
    <w:p>
      <w:pPr>
        <w:widowControl/>
        <w:spacing w:line="600" w:lineRule="exact"/>
        <w:ind w:firstLine="642" w:firstLineChars="200"/>
        <w:jc w:val="left"/>
        <w:rPr>
          <w:rFonts w:hint="eastAsia" w:ascii="仿宋_GB2312" w:hAnsi="宋体" w:eastAsia="仿宋_GB2312" w:cs="仿宋_GB2312"/>
          <w:b/>
          <w:bCs/>
          <w:sz w:val="32"/>
          <w:szCs w:val="32"/>
          <w:highlight w:val="none"/>
          <w:lang w:val="en-US" w:eastAsia="zh-CN"/>
        </w:rPr>
      </w:pPr>
      <w:r>
        <w:rPr>
          <w:rFonts w:hint="eastAsia" w:ascii="仿宋_GB2312" w:hAnsi="宋体" w:eastAsia="仿宋_GB2312" w:cs="仿宋_GB2312"/>
          <w:b/>
          <w:bCs/>
          <w:sz w:val="32"/>
          <w:szCs w:val="32"/>
          <w:highlight w:val="none"/>
          <w:lang w:val="en-US" w:eastAsia="zh-CN"/>
        </w:rPr>
        <w:t>（八）国有资产占用情况说明</w:t>
      </w:r>
    </w:p>
    <w:p>
      <w:pPr>
        <w:numPr>
          <w:ilvl w:val="0"/>
          <w:numId w:val="0"/>
        </w:numPr>
        <w:rPr>
          <w:rFonts w:hint="default"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 xml:space="preserve">     2022年市农业农村局共有车辆3辆，其中：一般公务用车实有数0辆，执法执勤用车实有数3辆。2022年部门预算安排购置车辆0辆，安排购置单位价值200万元以上大型设备为0。主要原因是当年没有安排车辆和大型设备购置计划。</w:t>
      </w:r>
    </w:p>
    <w:p>
      <w:pPr>
        <w:ind w:firstLine="321" w:firstLineChars="100"/>
        <w:rPr>
          <w:rFonts w:ascii="Adobe 仿宋 Std R" w:hAnsi="Adobe 仿宋 Std R" w:eastAsia="Adobe 仿宋 Std R"/>
          <w:b/>
          <w:sz w:val="32"/>
          <w:szCs w:val="32"/>
        </w:rPr>
      </w:pPr>
      <w:r>
        <w:rPr>
          <w:rFonts w:hint="eastAsia" w:ascii="仿宋_GB2312" w:hAnsi="宋体" w:eastAsia="仿宋_GB2312" w:cs="仿宋_GB2312"/>
          <w:b/>
          <w:bCs/>
          <w:sz w:val="32"/>
          <w:szCs w:val="32"/>
        </w:rPr>
        <w:t>（</w:t>
      </w:r>
      <w:r>
        <w:rPr>
          <w:rFonts w:hint="eastAsia" w:ascii="仿宋_GB2312" w:hAnsi="宋体" w:eastAsia="仿宋_GB2312" w:cs="仿宋_GB2312"/>
          <w:b/>
          <w:bCs/>
          <w:sz w:val="32"/>
          <w:szCs w:val="32"/>
          <w:lang w:val="en-US" w:eastAsia="zh-CN"/>
        </w:rPr>
        <w:t>九</w:t>
      </w:r>
      <w:r>
        <w:rPr>
          <w:rFonts w:hint="eastAsia" w:ascii="仿宋_GB2312" w:hAnsi="宋体" w:eastAsia="仿宋_GB2312" w:cs="仿宋_GB2312"/>
          <w:b/>
          <w:bCs/>
          <w:sz w:val="32"/>
          <w:szCs w:val="32"/>
        </w:rPr>
        <w:t>）</w:t>
      </w:r>
      <w:r>
        <w:rPr>
          <w:rStyle w:val="14"/>
          <w:rFonts w:hint="eastAsia" w:ascii="Adobe 仿宋 Std R" w:hAnsi="Adobe 仿宋 Std R" w:eastAsia="Adobe 仿宋 Std R"/>
          <w:b/>
          <w:sz w:val="32"/>
          <w:szCs w:val="32"/>
        </w:rPr>
        <w:t>项目情况说明</w:t>
      </w:r>
    </w:p>
    <w:p>
      <w:pPr>
        <w:widowControl/>
        <w:spacing w:line="600" w:lineRule="exact"/>
        <w:ind w:firstLine="640"/>
        <w:jc w:val="left"/>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景德镇市农业农村局专项为景德镇市政府安排景德镇市农业农村局部门预算经费用于农业农村相关项目支出。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1.农业农村工作各类考核专项经费</w:t>
      </w:r>
    </w:p>
    <w:p>
      <w:pPr>
        <w:widowControl/>
        <w:spacing w:line="600" w:lineRule="exact"/>
        <w:ind w:firstLine="640"/>
        <w:jc w:val="left"/>
        <w:rPr>
          <w:rFonts w:hint="eastAsia" w:ascii="仿宋_GB2312" w:hAnsi="宋体" w:eastAsia="仿宋_GB2312" w:cs="仿宋_GB2312"/>
          <w:sz w:val="32"/>
          <w:szCs w:val="32"/>
          <w:highlight w:val="none"/>
          <w:lang w:val="en-US" w:eastAsia="zh-CN"/>
        </w:rPr>
      </w:pPr>
      <w:r>
        <w:rPr>
          <w:rFonts w:hint="eastAsia" w:ascii="仿宋_GB2312" w:eastAsia="仿宋_GB2312"/>
          <w:color w:val="000000"/>
          <w:sz w:val="32"/>
          <w:szCs w:val="30"/>
        </w:rPr>
        <w:t xml:space="preserve"> </w:t>
      </w: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lang w:eastAsia="zh-CN"/>
        </w:rPr>
        <w:t>）</w:t>
      </w:r>
      <w:r>
        <w:rPr>
          <w:rFonts w:hint="eastAsia" w:ascii="仿宋_GB2312" w:hAnsi="宋体" w:eastAsia="仿宋_GB2312" w:cs="仿宋_GB2312"/>
          <w:sz w:val="32"/>
          <w:szCs w:val="32"/>
          <w:highlight w:val="none"/>
          <w:lang w:val="en-US" w:eastAsia="zh-CN"/>
        </w:rPr>
        <w:t>项目概述</w:t>
      </w:r>
    </w:p>
    <w:p>
      <w:pPr>
        <w:widowControl/>
        <w:spacing w:line="600" w:lineRule="exact"/>
        <w:ind w:firstLine="640"/>
        <w:jc w:val="left"/>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景德镇市农业农村工作各类考核专项经费为市政府安排市农业农村村局部门预算保障省、市各级对我市农业农村工作考核工作中确需的支出。</w:t>
      </w:r>
    </w:p>
    <w:p>
      <w:pPr>
        <w:widowControl/>
        <w:spacing w:line="600" w:lineRule="exact"/>
        <w:ind w:firstLine="640"/>
        <w:jc w:val="left"/>
        <w:rPr>
          <w:rFonts w:hint="eastAsia" w:ascii="仿宋_GB2312" w:eastAsia="仿宋_GB2312"/>
          <w:color w:val="000000"/>
          <w:sz w:val="32"/>
          <w:szCs w:val="30"/>
        </w:rPr>
      </w:pPr>
      <w:r>
        <w:rPr>
          <w:rFonts w:hint="eastAsia" w:ascii="仿宋_GB2312" w:hAnsi="宋体" w:eastAsia="仿宋_GB2312" w:cs="仿宋_GB2312"/>
          <w:sz w:val="32"/>
          <w:szCs w:val="32"/>
          <w:highlight w:val="none"/>
          <w:lang w:val="en-US" w:eastAsia="zh-CN"/>
        </w:rPr>
        <w:t>（2）</w:t>
      </w:r>
      <w:r>
        <w:rPr>
          <w:rFonts w:hint="eastAsia" w:ascii="仿宋_GB2312" w:eastAsia="仿宋_GB2312"/>
          <w:color w:val="000000"/>
          <w:sz w:val="32"/>
          <w:szCs w:val="30"/>
          <w:lang w:val="en-US" w:eastAsia="zh-CN"/>
        </w:rPr>
        <w:t xml:space="preserve"> </w:t>
      </w:r>
      <w:r>
        <w:rPr>
          <w:rFonts w:hint="eastAsia" w:ascii="仿宋_GB2312" w:eastAsia="仿宋_GB2312"/>
          <w:color w:val="000000"/>
          <w:sz w:val="32"/>
          <w:szCs w:val="30"/>
        </w:rPr>
        <w:t>立项依据</w:t>
      </w:r>
    </w:p>
    <w:p>
      <w:pPr>
        <w:widowControl/>
        <w:numPr>
          <w:ilvl w:val="0"/>
          <w:numId w:val="0"/>
        </w:numPr>
        <w:spacing w:line="240" w:lineRule="auto"/>
        <w:ind w:left="0" w:leftChars="0" w:firstLine="640" w:firstLineChars="20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粮食省长责任制、</w:t>
      </w:r>
      <w:r>
        <w:rPr>
          <w:rFonts w:hint="eastAsia" w:ascii="仿宋_GB2312" w:hAnsi="仿宋_GB2312" w:eastAsia="仿宋_GB2312" w:cs="仿宋_GB2312"/>
          <w:color w:val="auto"/>
          <w:sz w:val="32"/>
          <w:szCs w:val="32"/>
          <w:lang w:val="en-US" w:eastAsia="zh-CN"/>
        </w:rPr>
        <w:t>生猪稳产保供省负总责、“菜篮子”市长责任制等。</w:t>
      </w:r>
    </w:p>
    <w:p>
      <w:pPr>
        <w:widowControl/>
        <w:numPr>
          <w:ilvl w:val="0"/>
          <w:numId w:val="0"/>
        </w:numPr>
        <w:spacing w:line="600" w:lineRule="exact"/>
        <w:jc w:val="left"/>
        <w:rPr>
          <w:rFonts w:hint="eastAsia" w:ascii="仿宋_GB2312" w:eastAsia="仿宋_GB2312"/>
          <w:color w:val="000000"/>
          <w:sz w:val="32"/>
          <w:szCs w:val="30"/>
        </w:rPr>
      </w:pPr>
      <w:r>
        <w:rPr>
          <w:rFonts w:hint="eastAsia" w:ascii="仿宋_GB2312" w:eastAsia="仿宋_GB2312"/>
          <w:color w:val="000000"/>
          <w:sz w:val="32"/>
          <w:szCs w:val="30"/>
          <w:lang w:eastAsia="zh-CN"/>
        </w:rPr>
        <w:t>　　（</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lang w:eastAsia="zh-CN"/>
        </w:rPr>
        <w:t>）</w:t>
      </w:r>
      <w:r>
        <w:rPr>
          <w:rFonts w:hint="eastAsia" w:ascii="仿宋_GB2312" w:eastAsia="仿宋_GB2312"/>
          <w:color w:val="000000"/>
          <w:sz w:val="32"/>
          <w:szCs w:val="30"/>
        </w:rPr>
        <w:t>实施主体</w:t>
      </w:r>
    </w:p>
    <w:p>
      <w:pPr>
        <w:widowControl/>
        <w:numPr>
          <w:ilvl w:val="0"/>
          <w:numId w:val="0"/>
        </w:numPr>
        <w:spacing w:line="600" w:lineRule="exact"/>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lang w:val="en-US" w:eastAsia="zh-CN"/>
        </w:rPr>
        <w:t xml:space="preserve">    景德镇市农业农村局</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实施方案</w:t>
      </w:r>
    </w:p>
    <w:p>
      <w:pPr>
        <w:widowControl/>
        <w:spacing w:line="600" w:lineRule="exact"/>
        <w:ind w:firstLine="640"/>
        <w:jc w:val="left"/>
        <w:rPr>
          <w:rFonts w:hint="eastAsia" w:ascii="仿宋_GB2312" w:eastAsia="仿宋_GB2312"/>
          <w:color w:val="000000"/>
          <w:sz w:val="32"/>
          <w:szCs w:val="30"/>
        </w:rPr>
      </w:pPr>
      <w:r>
        <w:rPr>
          <w:rFonts w:hint="eastAsia" w:ascii="仿宋_GB2312" w:eastAsia="仿宋_GB2312"/>
          <w:color w:val="000000"/>
          <w:sz w:val="32"/>
          <w:szCs w:val="30"/>
          <w:lang w:eastAsia="zh-CN"/>
        </w:rPr>
        <w:t>市</w:t>
      </w:r>
      <w:r>
        <w:rPr>
          <w:rFonts w:hint="eastAsia" w:ascii="仿宋_GB2312" w:hAnsi="宋体" w:eastAsia="仿宋_GB2312" w:cs="仿宋_GB2312"/>
          <w:sz w:val="32"/>
          <w:szCs w:val="32"/>
          <w:highlight w:val="none"/>
          <w:lang w:val="en-US" w:eastAsia="zh-CN"/>
        </w:rPr>
        <w:t>农业农村工作各类考核专项经费根据当年省、市工作考核要求，按需分配资金。</w:t>
      </w:r>
    </w:p>
    <w:p>
      <w:pPr>
        <w:keepNext w:val="0"/>
        <w:keepLines w:val="0"/>
        <w:pageBreakBefore w:val="0"/>
        <w:widowControl w:val="0"/>
        <w:numPr>
          <w:ilvl w:val="0"/>
          <w:numId w:val="0"/>
        </w:numPr>
        <w:kinsoku/>
        <w:wordWrap/>
        <w:overflowPunct/>
        <w:topLinePunct w:val="0"/>
        <w:autoSpaceDE/>
        <w:autoSpaceDN/>
        <w:bidi w:val="0"/>
        <w:adjustRightInd/>
        <w:snapToGrid/>
        <w:ind w:left="640" w:leftChars="0"/>
        <w:textAlignment w:val="auto"/>
        <w:rPr>
          <w:rFonts w:hint="eastAsia" w:ascii="仿宋_GB2312" w:eastAsia="仿宋_GB2312"/>
          <w:color w:val="000000"/>
          <w:sz w:val="32"/>
          <w:szCs w:val="30"/>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5</w:t>
      </w:r>
      <w:r>
        <w:rPr>
          <w:rFonts w:hint="eastAsia" w:ascii="仿宋_GB2312" w:eastAsia="仿宋_GB2312"/>
          <w:color w:val="000000"/>
          <w:sz w:val="32"/>
          <w:szCs w:val="30"/>
          <w:lang w:eastAsia="zh-CN"/>
        </w:rPr>
        <w:t>）</w:t>
      </w:r>
      <w:r>
        <w:rPr>
          <w:rFonts w:hint="eastAsia" w:ascii="仿宋_GB2312" w:eastAsia="仿宋_GB2312"/>
          <w:color w:val="000000"/>
          <w:sz w:val="32"/>
          <w:szCs w:val="30"/>
        </w:rPr>
        <w:t>实施周期</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　　项目实施周期为2022年全年。</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仿宋_GB2312" w:hAnsi="宋体" w:eastAsia="仿宋_GB2312" w:cs="仿宋_GB2312"/>
          <w:sz w:val="32"/>
          <w:szCs w:val="32"/>
          <w:highlight w:val="none"/>
          <w:lang w:val="en-US" w:eastAsia="zh-CN"/>
        </w:rPr>
      </w:pPr>
      <w:r>
        <w:rPr>
          <w:rFonts w:hint="eastAsia" w:ascii="仿宋_GB2312" w:eastAsia="仿宋_GB2312"/>
          <w:color w:val="000000"/>
          <w:sz w:val="32"/>
          <w:szCs w:val="30"/>
          <w:lang w:eastAsia="zh-CN"/>
        </w:rPr>
        <w:t>　　（</w:t>
      </w:r>
      <w:r>
        <w:rPr>
          <w:rFonts w:hint="eastAsia" w:ascii="仿宋_GB2312" w:eastAsia="仿宋_GB2312"/>
          <w:color w:val="000000"/>
          <w:sz w:val="32"/>
          <w:szCs w:val="30"/>
          <w:lang w:val="en-US" w:eastAsia="zh-CN"/>
        </w:rPr>
        <w:t>6</w:t>
      </w:r>
      <w:r>
        <w:rPr>
          <w:rFonts w:hint="eastAsia" w:ascii="仿宋_GB2312" w:eastAsia="仿宋_GB2312"/>
          <w:color w:val="000000"/>
          <w:sz w:val="32"/>
          <w:szCs w:val="30"/>
          <w:lang w:eastAsia="zh-CN"/>
        </w:rPr>
        <w:t>）</w:t>
      </w:r>
      <w:r>
        <w:rPr>
          <w:rFonts w:hint="eastAsia" w:ascii="仿宋_GB2312" w:eastAsia="仿宋_GB2312"/>
          <w:color w:val="000000"/>
          <w:sz w:val="32"/>
          <w:szCs w:val="30"/>
        </w:rPr>
        <w:t>年度预算安排</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景德镇市2022年年初预算安排乡村振兴专项资金160万元。</w:t>
      </w:r>
    </w:p>
    <w:p>
      <w:pPr>
        <w:widowControl/>
        <w:numPr>
          <w:ilvl w:val="0"/>
          <w:numId w:val="0"/>
        </w:numPr>
        <w:spacing w:line="600" w:lineRule="exact"/>
        <w:jc w:val="left"/>
        <w:rPr>
          <w:rFonts w:hint="eastAsia" w:ascii="仿宋_GB2312" w:eastAsia="仿宋_GB2312"/>
          <w:color w:val="000000"/>
          <w:sz w:val="32"/>
          <w:szCs w:val="30"/>
        </w:rPr>
      </w:pPr>
      <w:r>
        <w:rPr>
          <w:rFonts w:hint="eastAsia" w:ascii="仿宋_GB2312" w:eastAsia="仿宋_GB2312"/>
          <w:color w:val="000000"/>
          <w:sz w:val="32"/>
          <w:szCs w:val="30"/>
          <w:lang w:eastAsia="zh-CN"/>
        </w:rPr>
        <w:t>　　（</w:t>
      </w:r>
      <w:r>
        <w:rPr>
          <w:rFonts w:hint="eastAsia" w:ascii="仿宋_GB2312" w:eastAsia="仿宋_GB2312"/>
          <w:color w:val="000000"/>
          <w:sz w:val="32"/>
          <w:szCs w:val="30"/>
          <w:lang w:val="en-US" w:eastAsia="zh-CN"/>
        </w:rPr>
        <w:t>7</w:t>
      </w:r>
      <w:r>
        <w:rPr>
          <w:rFonts w:hint="eastAsia" w:ascii="仿宋_GB2312" w:eastAsia="仿宋_GB2312"/>
          <w:color w:val="000000"/>
          <w:sz w:val="32"/>
          <w:szCs w:val="30"/>
          <w:lang w:eastAsia="zh-CN"/>
        </w:rPr>
        <w:t>）</w:t>
      </w:r>
      <w:r>
        <w:rPr>
          <w:rFonts w:hint="eastAsia" w:ascii="仿宋_GB2312" w:eastAsia="仿宋_GB2312"/>
          <w:color w:val="000000"/>
          <w:sz w:val="32"/>
          <w:szCs w:val="30"/>
        </w:rPr>
        <w:t>绩效目标和指标</w:t>
      </w:r>
    </w:p>
    <w:tbl>
      <w:tblPr>
        <w:tblStyle w:val="7"/>
        <w:tblW w:w="8869"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971"/>
        <w:gridCol w:w="985"/>
        <w:gridCol w:w="986"/>
        <w:gridCol w:w="985"/>
        <w:gridCol w:w="986"/>
        <w:gridCol w:w="29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690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农业农村工作各类考核专项经费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2958"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景德镇市农业农村局 301001</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95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景德镇市农业农村局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9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1972"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年度资金总额      </w:t>
            </w:r>
          </w:p>
        </w:tc>
        <w:tc>
          <w:tcPr>
            <w:tcW w:w="49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72"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49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72"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49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87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trPr>
        <w:tc>
          <w:tcPr>
            <w:tcW w:w="887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目标 1.加大农产品质量抽检频次，保障全市农产品质量安全，目标 2.建设耕地质量长期定位监测网络，安全利用辖区内受污染耕地，目标 3.完成全市新增高标准农田建设任务，提升高标准农田建后管理水平，目标 4.加强粮食流通监督检查力度，保证全市无重大粮食安全事故，目标 5.完成非洲猪瘟常规监测和紧急监测检测任务及重大动物疫病流行病学调查，不发生区域性重大动物疫情及卫生安全事故。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9" w:hRule="atLeast"/>
        </w:trPr>
        <w:tc>
          <w:tcPr>
            <w:tcW w:w="29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5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开展农产品质量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安全定量检测</w:t>
            </w:r>
          </w:p>
        </w:tc>
        <w:tc>
          <w:tcPr>
            <w:tcW w:w="2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=500批次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设立耕地质量监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测点</w:t>
            </w:r>
          </w:p>
        </w:tc>
        <w:tc>
          <w:tcPr>
            <w:tcW w:w="2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开展高标准农田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管护面积</w:t>
            </w:r>
          </w:p>
        </w:tc>
        <w:tc>
          <w:tcPr>
            <w:tcW w:w="2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=43万亩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开展政策性粮食检测</w:t>
            </w:r>
          </w:p>
        </w:tc>
        <w:tc>
          <w:tcPr>
            <w:tcW w:w="2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=2批次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开展非洲猪瘟常</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规监测</w:t>
            </w:r>
          </w:p>
        </w:tc>
        <w:tc>
          <w:tcPr>
            <w:tcW w:w="2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=3000批次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农产品质量安全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监测合格率</w:t>
            </w:r>
          </w:p>
        </w:tc>
        <w:tc>
          <w:tcPr>
            <w:tcW w:w="2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&gt;=96%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高标准农田建后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管护率</w:t>
            </w:r>
          </w:p>
        </w:tc>
        <w:tc>
          <w:tcPr>
            <w:tcW w:w="2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政策性粮食检测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完成率</w:t>
            </w:r>
          </w:p>
        </w:tc>
        <w:tc>
          <w:tcPr>
            <w:tcW w:w="2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口蹄疫、禽流感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重大动物疫病免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疫密度</w:t>
            </w:r>
          </w:p>
        </w:tc>
        <w:tc>
          <w:tcPr>
            <w:tcW w:w="2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农产品质量抽检</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任务完成及时性</w:t>
            </w:r>
          </w:p>
        </w:tc>
        <w:tc>
          <w:tcPr>
            <w:tcW w:w="2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高标准农田建设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完工及时性</w:t>
            </w:r>
          </w:p>
        </w:tc>
        <w:tc>
          <w:tcPr>
            <w:tcW w:w="2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按时完成抗体检</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测及疫病净化</w:t>
            </w:r>
          </w:p>
        </w:tc>
        <w:tc>
          <w:tcPr>
            <w:tcW w:w="2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专项资金使用率</w:t>
            </w:r>
          </w:p>
        </w:tc>
        <w:tc>
          <w:tcPr>
            <w:tcW w:w="2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5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29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重大农产品安全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事故</w:t>
            </w:r>
          </w:p>
        </w:tc>
        <w:tc>
          <w:tcPr>
            <w:tcW w:w="2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维护粮食流通秩</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序</w:t>
            </w:r>
          </w:p>
        </w:tc>
        <w:tc>
          <w:tcPr>
            <w:tcW w:w="2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平稳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重大动物疫情及</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卫生安全事故</w:t>
            </w:r>
          </w:p>
        </w:tc>
        <w:tc>
          <w:tcPr>
            <w:tcW w:w="2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耕地污染持续改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善</w:t>
            </w:r>
          </w:p>
        </w:tc>
        <w:tc>
          <w:tcPr>
            <w:tcW w:w="2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长期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1972" w:type="dxa"/>
            <w:gridSpan w:val="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高标准农田水资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源利用率</w:t>
            </w:r>
          </w:p>
        </w:tc>
        <w:tc>
          <w:tcPr>
            <w:tcW w:w="2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29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政策性粮食库存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账实相符质量符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合保管要求</w:t>
            </w:r>
          </w:p>
        </w:tc>
        <w:tc>
          <w:tcPr>
            <w:tcW w:w="2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长期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5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98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1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种粮农民抽样满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意度</w:t>
            </w:r>
          </w:p>
        </w:tc>
        <w:tc>
          <w:tcPr>
            <w:tcW w:w="2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86"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农业企业抽样满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意度</w:t>
            </w:r>
          </w:p>
        </w:tc>
        <w:tc>
          <w:tcPr>
            <w:tcW w:w="2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&gt;=90%</w:t>
            </w:r>
          </w:p>
        </w:tc>
      </w:tr>
    </w:tbl>
    <w:p>
      <w:pPr>
        <w:widowControl/>
        <w:numPr>
          <w:ilvl w:val="0"/>
          <w:numId w:val="0"/>
        </w:numPr>
        <w:spacing w:line="600" w:lineRule="exact"/>
        <w:ind w:left="1120" w:leftChars="0"/>
        <w:jc w:val="left"/>
        <w:rPr>
          <w:rFonts w:hint="eastAsia" w:ascii="仿宋_GB2312" w:eastAsia="仿宋_GB2312"/>
          <w:color w:val="000000"/>
          <w:sz w:val="32"/>
          <w:szCs w:val="30"/>
        </w:rPr>
      </w:pPr>
    </w:p>
    <w:p>
      <w:pPr>
        <w:widowControl/>
        <w:spacing w:line="600" w:lineRule="exact"/>
        <w:ind w:firstLine="640"/>
        <w:jc w:val="left"/>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2.聘用人员工作经费</w:t>
      </w:r>
    </w:p>
    <w:p>
      <w:pPr>
        <w:widowControl/>
        <w:spacing w:line="600" w:lineRule="exact"/>
        <w:ind w:firstLine="640"/>
        <w:jc w:val="left"/>
        <w:rPr>
          <w:rFonts w:hint="eastAsia" w:ascii="仿宋_GB2312" w:hAnsi="宋体" w:eastAsia="仿宋_GB2312" w:cs="仿宋_GB2312"/>
          <w:sz w:val="32"/>
          <w:szCs w:val="32"/>
          <w:highlight w:val="none"/>
          <w:lang w:val="en-US"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lang w:eastAsia="zh-CN"/>
        </w:rPr>
        <w:t>）</w:t>
      </w:r>
      <w:r>
        <w:rPr>
          <w:rFonts w:hint="eastAsia" w:ascii="仿宋_GB2312" w:hAnsi="宋体" w:eastAsia="仿宋_GB2312" w:cs="仿宋_GB2312"/>
          <w:sz w:val="32"/>
          <w:szCs w:val="32"/>
          <w:highlight w:val="none"/>
          <w:lang w:val="en-US" w:eastAsia="zh-CN"/>
        </w:rPr>
        <w:t>项目概述</w:t>
      </w:r>
    </w:p>
    <w:p>
      <w:pPr>
        <w:widowControl/>
        <w:spacing w:line="600" w:lineRule="exact"/>
        <w:ind w:firstLine="640"/>
        <w:jc w:val="left"/>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景德镇市</w:t>
      </w:r>
      <w:r>
        <w:rPr>
          <w:rFonts w:hint="eastAsia" w:ascii="仿宋_GB2312" w:eastAsia="仿宋_GB2312"/>
          <w:color w:val="000000"/>
          <w:sz w:val="32"/>
          <w:szCs w:val="30"/>
          <w:lang w:val="en-US" w:eastAsia="zh-CN"/>
        </w:rPr>
        <w:t>聘用人员工作经费</w:t>
      </w:r>
      <w:r>
        <w:rPr>
          <w:rFonts w:hint="eastAsia" w:ascii="仿宋_GB2312" w:hAnsi="宋体" w:eastAsia="仿宋_GB2312" w:cs="仿宋_GB2312"/>
          <w:sz w:val="32"/>
          <w:szCs w:val="32"/>
          <w:highlight w:val="none"/>
          <w:lang w:val="en-US" w:eastAsia="zh-CN"/>
        </w:rPr>
        <w:t>经费为市政府安排市农业农村村局部门预算保障聘用人员必要经费支出。</w:t>
      </w:r>
    </w:p>
    <w:p>
      <w:pPr>
        <w:widowControl/>
        <w:spacing w:line="600" w:lineRule="exact"/>
        <w:ind w:firstLine="640"/>
        <w:jc w:val="left"/>
        <w:rPr>
          <w:rFonts w:hint="eastAsia" w:ascii="仿宋_GB2312" w:eastAsia="仿宋_GB2312"/>
          <w:color w:val="000000"/>
          <w:sz w:val="32"/>
          <w:szCs w:val="30"/>
        </w:rPr>
      </w:pPr>
      <w:r>
        <w:rPr>
          <w:rFonts w:hint="eastAsia" w:ascii="仿宋_GB2312" w:hAnsi="宋体" w:eastAsia="仿宋_GB2312" w:cs="仿宋_GB2312"/>
          <w:sz w:val="32"/>
          <w:szCs w:val="32"/>
          <w:highlight w:val="none"/>
          <w:lang w:val="en-US" w:eastAsia="zh-CN"/>
        </w:rPr>
        <w:t>（2）</w:t>
      </w:r>
      <w:r>
        <w:rPr>
          <w:rFonts w:hint="eastAsia" w:ascii="仿宋_GB2312" w:eastAsia="仿宋_GB2312"/>
          <w:color w:val="000000"/>
          <w:sz w:val="32"/>
          <w:szCs w:val="30"/>
          <w:lang w:val="en-US" w:eastAsia="zh-CN"/>
        </w:rPr>
        <w:t xml:space="preserve"> </w:t>
      </w:r>
      <w:r>
        <w:rPr>
          <w:rFonts w:hint="eastAsia" w:ascii="仿宋_GB2312" w:eastAsia="仿宋_GB2312"/>
          <w:color w:val="000000"/>
          <w:sz w:val="32"/>
          <w:szCs w:val="30"/>
        </w:rPr>
        <w:t>立项依据</w:t>
      </w:r>
    </w:p>
    <w:p>
      <w:pPr>
        <w:widowControl/>
        <w:numPr>
          <w:ilvl w:val="0"/>
          <w:numId w:val="0"/>
        </w:numPr>
        <w:spacing w:line="600" w:lineRule="exact"/>
        <w:ind w:left="630" w:leftChars="0" w:firstLine="320" w:firstLineChars="100"/>
        <w:jc w:val="left"/>
        <w:rPr>
          <w:rFonts w:hint="eastAsia" w:ascii="仿宋_GB2312" w:eastAsia="仿宋_GB2312"/>
          <w:color w:val="000000"/>
          <w:sz w:val="32"/>
          <w:szCs w:val="30"/>
        </w:rPr>
      </w:pPr>
      <w:r>
        <w:rPr>
          <w:rFonts w:hint="eastAsia" w:ascii="仿宋_GB2312" w:eastAsia="仿宋_GB2312"/>
          <w:color w:val="000000"/>
          <w:sz w:val="32"/>
          <w:szCs w:val="30"/>
          <w:lang w:eastAsia="zh-CN"/>
        </w:rPr>
        <w:t>全市安排</w:t>
      </w:r>
    </w:p>
    <w:p>
      <w:pPr>
        <w:widowControl/>
        <w:numPr>
          <w:ilvl w:val="0"/>
          <w:numId w:val="0"/>
        </w:numPr>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lang w:eastAsia="zh-CN"/>
        </w:rPr>
        <w:t>）</w:t>
      </w:r>
      <w:r>
        <w:rPr>
          <w:rFonts w:hint="eastAsia" w:ascii="仿宋_GB2312" w:eastAsia="仿宋_GB2312"/>
          <w:color w:val="000000"/>
          <w:sz w:val="32"/>
          <w:szCs w:val="30"/>
        </w:rPr>
        <w:t>实施主体</w:t>
      </w:r>
    </w:p>
    <w:p>
      <w:pPr>
        <w:widowControl/>
        <w:numPr>
          <w:ilvl w:val="0"/>
          <w:numId w:val="0"/>
        </w:numPr>
        <w:spacing w:line="600" w:lineRule="exact"/>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lang w:val="en-US" w:eastAsia="zh-CN"/>
        </w:rPr>
        <w:t xml:space="preserve">    景德镇市农业农村局</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实施方案</w:t>
      </w:r>
    </w:p>
    <w:p>
      <w:pPr>
        <w:widowControl/>
        <w:spacing w:line="600" w:lineRule="exact"/>
        <w:ind w:firstLine="640"/>
        <w:jc w:val="left"/>
        <w:rPr>
          <w:rFonts w:hint="eastAsia" w:ascii="仿宋_GB2312" w:eastAsia="仿宋_GB2312"/>
          <w:color w:val="000000"/>
          <w:sz w:val="32"/>
          <w:szCs w:val="30"/>
        </w:rPr>
      </w:pPr>
      <w:r>
        <w:rPr>
          <w:rFonts w:hint="eastAsia" w:ascii="仿宋_GB2312" w:eastAsia="仿宋_GB2312"/>
          <w:color w:val="000000"/>
          <w:sz w:val="32"/>
          <w:szCs w:val="30"/>
          <w:lang w:eastAsia="zh-CN"/>
        </w:rPr>
        <w:t>市</w:t>
      </w:r>
      <w:r>
        <w:rPr>
          <w:rFonts w:hint="eastAsia" w:ascii="仿宋_GB2312" w:hAnsi="宋体" w:eastAsia="仿宋_GB2312" w:cs="仿宋_GB2312"/>
          <w:sz w:val="32"/>
          <w:szCs w:val="32"/>
          <w:highlight w:val="none"/>
          <w:lang w:val="en-US" w:eastAsia="zh-CN"/>
        </w:rPr>
        <w:t>农业农村局聘用人员工作经费按实际聘用人员发放。</w:t>
      </w:r>
    </w:p>
    <w:p>
      <w:pPr>
        <w:keepNext w:val="0"/>
        <w:keepLines w:val="0"/>
        <w:pageBreakBefore w:val="0"/>
        <w:widowControl w:val="0"/>
        <w:numPr>
          <w:ilvl w:val="0"/>
          <w:numId w:val="0"/>
        </w:numPr>
        <w:kinsoku/>
        <w:wordWrap/>
        <w:overflowPunct/>
        <w:topLinePunct w:val="0"/>
        <w:autoSpaceDE/>
        <w:autoSpaceDN/>
        <w:bidi w:val="0"/>
        <w:adjustRightInd/>
        <w:snapToGrid/>
        <w:ind w:left="640" w:leftChars="0"/>
        <w:textAlignment w:val="auto"/>
        <w:rPr>
          <w:rFonts w:hint="eastAsia" w:ascii="仿宋_GB2312" w:eastAsia="仿宋_GB2312"/>
          <w:color w:val="000000"/>
          <w:sz w:val="32"/>
          <w:szCs w:val="30"/>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5</w:t>
      </w:r>
      <w:r>
        <w:rPr>
          <w:rFonts w:hint="eastAsia" w:ascii="仿宋_GB2312" w:eastAsia="仿宋_GB2312"/>
          <w:color w:val="000000"/>
          <w:sz w:val="32"/>
          <w:szCs w:val="30"/>
          <w:lang w:eastAsia="zh-CN"/>
        </w:rPr>
        <w:t>）</w:t>
      </w:r>
      <w:r>
        <w:rPr>
          <w:rFonts w:hint="eastAsia" w:ascii="仿宋_GB2312" w:eastAsia="仿宋_GB2312"/>
          <w:color w:val="000000"/>
          <w:sz w:val="32"/>
          <w:szCs w:val="30"/>
        </w:rPr>
        <w:t>实施周期</w:t>
      </w:r>
    </w:p>
    <w:p>
      <w:pPr>
        <w:keepNext w:val="0"/>
        <w:keepLines w:val="0"/>
        <w:pageBreakBefore w:val="0"/>
        <w:widowControl w:val="0"/>
        <w:numPr>
          <w:ilvl w:val="0"/>
          <w:numId w:val="0"/>
        </w:numPr>
        <w:kinsoku/>
        <w:wordWrap/>
        <w:overflowPunct/>
        <w:topLinePunct w:val="0"/>
        <w:autoSpaceDE/>
        <w:autoSpaceDN/>
        <w:bidi w:val="0"/>
        <w:adjustRightInd/>
        <w:snapToGrid/>
        <w:ind w:left="630" w:leftChars="0" w:firstLine="320" w:firstLineChars="100"/>
        <w:textAlignment w:val="auto"/>
        <w:rPr>
          <w:rFonts w:hint="eastAsia" w:ascii="仿宋_GB2312" w:eastAsia="仿宋_GB2312"/>
          <w:color w:val="000000"/>
          <w:sz w:val="32"/>
          <w:szCs w:val="30"/>
        </w:rPr>
      </w:pPr>
      <w:r>
        <w:rPr>
          <w:rFonts w:hint="eastAsia" w:ascii="仿宋_GB2312" w:hAnsi="宋体" w:eastAsia="仿宋_GB2312" w:cs="仿宋_GB2312"/>
          <w:sz w:val="32"/>
          <w:szCs w:val="32"/>
          <w:highlight w:val="none"/>
          <w:lang w:val="en-US" w:eastAsia="zh-CN"/>
        </w:rPr>
        <w:t>项目实施周期为2022年全年。</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_GB2312" w:hAnsi="宋体" w:eastAsia="仿宋_GB2312" w:cs="仿宋_GB2312"/>
          <w:sz w:val="32"/>
          <w:szCs w:val="32"/>
          <w:highlight w:val="none"/>
          <w:lang w:val="en-US"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6</w:t>
      </w:r>
      <w:r>
        <w:rPr>
          <w:rFonts w:hint="eastAsia" w:ascii="仿宋_GB2312" w:eastAsia="仿宋_GB2312"/>
          <w:color w:val="000000"/>
          <w:sz w:val="32"/>
          <w:szCs w:val="30"/>
          <w:lang w:eastAsia="zh-CN"/>
        </w:rPr>
        <w:t>）</w:t>
      </w:r>
      <w:r>
        <w:rPr>
          <w:rFonts w:hint="eastAsia" w:ascii="仿宋_GB2312" w:eastAsia="仿宋_GB2312"/>
          <w:color w:val="000000"/>
          <w:sz w:val="32"/>
          <w:szCs w:val="30"/>
        </w:rPr>
        <w:t>年度预算安排</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景德镇市2022年年初预算安排专项资金60.61万元。</w:t>
      </w:r>
    </w:p>
    <w:p>
      <w:pPr>
        <w:numPr>
          <w:ilvl w:val="0"/>
          <w:numId w:val="0"/>
        </w:numPr>
        <w:ind w:firstLine="640" w:firstLineChars="200"/>
        <w:rPr>
          <w:rFonts w:hint="eastAsia" w:ascii="仿宋_GB2312" w:eastAsia="仿宋_GB2312"/>
          <w:color w:val="000000"/>
          <w:sz w:val="32"/>
          <w:szCs w:val="30"/>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7</w:t>
      </w:r>
      <w:r>
        <w:rPr>
          <w:rFonts w:hint="eastAsia" w:ascii="仿宋_GB2312" w:eastAsia="仿宋_GB2312"/>
          <w:color w:val="000000"/>
          <w:sz w:val="32"/>
          <w:szCs w:val="30"/>
          <w:lang w:eastAsia="zh-CN"/>
        </w:rPr>
        <w:t>）</w:t>
      </w:r>
      <w:r>
        <w:rPr>
          <w:rFonts w:hint="eastAsia" w:ascii="仿宋_GB2312" w:eastAsia="仿宋_GB2312"/>
          <w:color w:val="000000"/>
          <w:sz w:val="32"/>
          <w:szCs w:val="30"/>
        </w:rPr>
        <w:t>绩效目标和指标</w:t>
      </w:r>
    </w:p>
    <w:p>
      <w:pPr>
        <w:numPr>
          <w:ilvl w:val="0"/>
          <w:numId w:val="0"/>
        </w:numPr>
        <w:ind w:firstLine="640"/>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无。</w:t>
      </w:r>
    </w:p>
    <w:p>
      <w:pPr>
        <w:widowControl/>
        <w:spacing w:line="580" w:lineRule="exact"/>
        <w:jc w:val="left"/>
        <w:rPr>
          <w:rFonts w:ascii="楷体_GB2312" w:eastAsia="楷体_GB2312"/>
          <w:b/>
          <w:sz w:val="32"/>
          <w:szCs w:val="30"/>
        </w:rPr>
      </w:pPr>
      <w:r>
        <w:rPr>
          <w:rFonts w:hint="eastAsia" w:ascii="楷体_GB2312" w:eastAsia="楷体_GB2312" w:cs="宋体"/>
          <w:b/>
          <w:kern w:val="0"/>
          <w:sz w:val="32"/>
          <w:szCs w:val="32"/>
        </w:rPr>
        <w:t>二、</w:t>
      </w:r>
      <w:r>
        <w:rPr>
          <w:rFonts w:hint="eastAsia" w:ascii="楷体_GB2312" w:eastAsia="楷体_GB2312"/>
          <w:b/>
          <w:sz w:val="32"/>
          <w:szCs w:val="30"/>
        </w:rPr>
        <w:t>2022年“三公</w:t>
      </w:r>
      <w:r>
        <w:rPr>
          <w:rFonts w:ascii="楷体_GB2312" w:eastAsia="楷体_GB2312"/>
          <w:b/>
          <w:sz w:val="32"/>
          <w:szCs w:val="30"/>
        </w:rPr>
        <w:t>”</w:t>
      </w:r>
      <w:r>
        <w:rPr>
          <w:rFonts w:hint="eastAsia" w:ascii="楷体_GB2312" w:eastAsia="楷体_GB2312"/>
          <w:b/>
          <w:sz w:val="32"/>
          <w:szCs w:val="30"/>
        </w:rPr>
        <w:t>经费预算情况说明</w:t>
      </w:r>
    </w:p>
    <w:p>
      <w:pPr>
        <w:pageBreakBefore w:val="0"/>
        <w:kinsoku/>
        <w:wordWrap/>
        <w:overflowPunct/>
        <w:topLinePunct w:val="0"/>
        <w:autoSpaceDE/>
        <w:autoSpaceDN/>
        <w:bidi w:val="0"/>
        <w:adjustRightInd/>
        <w:spacing w:line="560" w:lineRule="exact"/>
        <w:ind w:firstLine="6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2022年安排三公经费支出预算31.77万元，其中：因公出国（境）费用1.00万元，公务接待费23万元，公务用车购置及运行费7.77万元。</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eastAsia="zh-CN"/>
        </w:rPr>
        <w:t>2022</w:t>
      </w:r>
      <w:r>
        <w:rPr>
          <w:rFonts w:hint="eastAsia" w:ascii="仿宋_GB2312" w:hAnsi="宋体" w:eastAsia="仿宋_GB2312" w:cs="仿宋_GB2312"/>
          <w:sz w:val="32"/>
          <w:szCs w:val="32"/>
        </w:rPr>
        <w:t>年市</w:t>
      </w:r>
      <w:r>
        <w:rPr>
          <w:rFonts w:hint="eastAsia" w:ascii="仿宋_GB2312" w:hAnsi="宋体" w:eastAsia="仿宋_GB2312" w:cs="仿宋_GB2312"/>
          <w:sz w:val="32"/>
          <w:szCs w:val="32"/>
          <w:lang w:eastAsia="zh-CN"/>
        </w:rPr>
        <w:t>农业农村</w:t>
      </w:r>
      <w:r>
        <w:rPr>
          <w:rFonts w:hint="eastAsia" w:ascii="仿宋_GB2312" w:hAnsi="宋体" w:eastAsia="仿宋_GB2312" w:cs="仿宋_GB2312"/>
          <w:sz w:val="32"/>
          <w:szCs w:val="32"/>
        </w:rPr>
        <w:t>局“三公”经费年初预算安排</w:t>
      </w:r>
      <w:r>
        <w:rPr>
          <w:rFonts w:hint="eastAsia" w:ascii="仿宋_GB2312" w:hAnsi="宋体" w:eastAsia="仿宋_GB2312" w:cs="仿宋_GB2312"/>
          <w:sz w:val="32"/>
          <w:szCs w:val="32"/>
          <w:lang w:val="en-US" w:eastAsia="zh-CN"/>
        </w:rPr>
        <w:t>31.77</w:t>
      </w:r>
      <w:r>
        <w:rPr>
          <w:rFonts w:hint="eastAsia" w:ascii="仿宋_GB2312" w:hAnsi="宋体" w:eastAsia="仿宋_GB2312" w:cs="仿宋_GB2312"/>
          <w:sz w:val="32"/>
          <w:szCs w:val="32"/>
        </w:rPr>
        <w:t>万元。其中：因公出国（境）费</w:t>
      </w:r>
      <w:r>
        <w:rPr>
          <w:rFonts w:hint="eastAsia" w:ascii="仿宋_GB2312" w:hAnsi="宋体" w:eastAsia="仿宋_GB2312" w:cs="仿宋_GB2312"/>
          <w:sz w:val="32"/>
          <w:szCs w:val="32"/>
          <w:lang w:val="en-US" w:eastAsia="zh-CN"/>
        </w:rPr>
        <w:t>1</w:t>
      </w:r>
      <w:r>
        <w:rPr>
          <w:rFonts w:hint="eastAsia" w:ascii="仿宋_GB2312" w:hAnsi="宋体" w:eastAsia="仿宋_GB2312" w:cs="仿宋_GB2312"/>
          <w:sz w:val="32"/>
          <w:szCs w:val="32"/>
        </w:rPr>
        <w:t>万元，比上年</w:t>
      </w:r>
      <w:r>
        <w:rPr>
          <w:rFonts w:hint="eastAsia" w:ascii="仿宋_GB2312" w:hAnsi="宋体" w:eastAsia="仿宋_GB2312" w:cs="仿宋_GB2312"/>
          <w:sz w:val="32"/>
          <w:szCs w:val="32"/>
          <w:lang w:eastAsia="zh-CN"/>
        </w:rPr>
        <w:t>减少</w:t>
      </w:r>
      <w:r>
        <w:rPr>
          <w:rFonts w:hint="eastAsia" w:ascii="仿宋_GB2312" w:hAnsi="宋体" w:eastAsia="仿宋_GB2312" w:cs="仿宋_GB2312"/>
          <w:sz w:val="32"/>
          <w:szCs w:val="32"/>
          <w:lang w:val="en-US" w:eastAsia="zh-CN"/>
        </w:rPr>
        <w:t>1</w:t>
      </w:r>
      <w:r>
        <w:rPr>
          <w:rFonts w:hint="eastAsia" w:ascii="仿宋_GB2312" w:hAnsi="宋体" w:eastAsia="仿宋_GB2312" w:cs="仿宋_GB2312"/>
          <w:sz w:val="32"/>
          <w:szCs w:val="32"/>
        </w:rPr>
        <w:t>万元，主要原因：</w:t>
      </w:r>
      <w:r>
        <w:rPr>
          <w:rFonts w:hint="eastAsia" w:ascii="仿宋_GB2312" w:hAnsi="宋体" w:eastAsia="仿宋_GB2312" w:cs="仿宋_GB2312"/>
          <w:sz w:val="32"/>
          <w:szCs w:val="32"/>
          <w:lang w:eastAsia="zh-CN"/>
        </w:rPr>
        <w:t>单位严格压缩开支</w:t>
      </w:r>
      <w:r>
        <w:rPr>
          <w:rFonts w:hint="eastAsia" w:ascii="仿宋_GB2312" w:hAnsi="宋体" w:eastAsia="仿宋_GB2312" w:cs="仿宋_GB2312"/>
          <w:sz w:val="32"/>
          <w:szCs w:val="32"/>
        </w:rPr>
        <w:t>。</w:t>
      </w:r>
    </w:p>
    <w:p>
      <w:pPr>
        <w:ind w:firstLine="640" w:firstLineChars="200"/>
        <w:rPr>
          <w:rFonts w:hint="default" w:ascii="仿宋_GB2312" w:eastAsia="仿宋_GB2312" w:cs="Times New Roman"/>
          <w:b w:val="0"/>
          <w:bCs w:val="0"/>
          <w:sz w:val="32"/>
          <w:szCs w:val="32"/>
          <w:lang w:val="en-US" w:eastAsia="zh-CN"/>
        </w:rPr>
      </w:pPr>
      <w:r>
        <w:rPr>
          <w:rFonts w:hint="eastAsia" w:ascii="仿宋_GB2312" w:hAnsi="宋体" w:eastAsia="仿宋_GB2312" w:cs="仿宋_GB2312"/>
          <w:sz w:val="32"/>
          <w:szCs w:val="32"/>
        </w:rPr>
        <w:t>公务接待费</w:t>
      </w:r>
      <w:r>
        <w:rPr>
          <w:rFonts w:hint="eastAsia" w:ascii="仿宋_GB2312" w:hAnsi="宋体" w:eastAsia="仿宋_GB2312" w:cs="仿宋_GB2312"/>
          <w:sz w:val="32"/>
          <w:szCs w:val="32"/>
          <w:lang w:val="en-US" w:eastAsia="zh-CN"/>
        </w:rPr>
        <w:t>23</w:t>
      </w:r>
      <w:r>
        <w:rPr>
          <w:rFonts w:hint="eastAsia" w:ascii="仿宋_GB2312" w:hAnsi="宋体" w:eastAsia="仿宋_GB2312" w:cs="仿宋_GB2312"/>
          <w:sz w:val="32"/>
          <w:szCs w:val="32"/>
        </w:rPr>
        <w:t>万元，比上年增（减）</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r>
        <w:rPr>
          <w:rFonts w:hint="eastAsia" w:ascii="仿宋_GB2312" w:hAnsi="宋体" w:eastAsia="仿宋_GB2312" w:cs="仿宋_GB2312"/>
          <w:b w:val="0"/>
          <w:bCs w:val="0"/>
          <w:sz w:val="32"/>
          <w:szCs w:val="32"/>
          <w:lang w:val="en-US" w:eastAsia="zh-CN"/>
        </w:rPr>
        <w:t>原因</w:t>
      </w:r>
      <w:r>
        <w:rPr>
          <w:rStyle w:val="14"/>
          <w:rFonts w:hint="eastAsia" w:ascii="仿宋" w:hAnsi="仿宋" w:eastAsia="仿宋"/>
          <w:b w:val="0"/>
          <w:bCs w:val="0"/>
          <w:sz w:val="32"/>
          <w:szCs w:val="32"/>
        </w:rPr>
        <w:t>与上年安排保持一致</w:t>
      </w:r>
      <w:r>
        <w:rPr>
          <w:rFonts w:hint="eastAsia" w:ascii="仿宋_GB2312" w:hAnsi="宋体" w:eastAsia="仿宋_GB2312" w:cs="仿宋_GB2312"/>
          <w:b w:val="0"/>
          <w:bCs w:val="0"/>
          <w:sz w:val="32"/>
          <w:szCs w:val="32"/>
          <w:lang w:val="en-US" w:eastAsia="zh-CN"/>
        </w:rPr>
        <w:t>。</w:t>
      </w:r>
    </w:p>
    <w:p>
      <w:pPr>
        <w:ind w:firstLine="640" w:firstLineChars="200"/>
        <w:rPr>
          <w:rFonts w:hint="default" w:ascii="仿宋_GB2312" w:eastAsia="仿宋_GB2312" w:cs="Times New Roman"/>
          <w:b w:val="0"/>
          <w:bCs w:val="0"/>
          <w:sz w:val="32"/>
          <w:szCs w:val="32"/>
          <w:lang w:val="en-US" w:eastAsia="zh-CN"/>
        </w:rPr>
      </w:pPr>
      <w:r>
        <w:rPr>
          <w:rFonts w:hint="eastAsia" w:ascii="仿宋_GB2312" w:hAnsi="宋体" w:eastAsia="仿宋_GB2312" w:cs="仿宋_GB2312"/>
          <w:sz w:val="32"/>
          <w:szCs w:val="32"/>
        </w:rPr>
        <w:t>公务用车运行维护费</w:t>
      </w:r>
      <w:r>
        <w:rPr>
          <w:rFonts w:hint="eastAsia" w:ascii="仿宋_GB2312" w:hAnsi="宋体" w:eastAsia="仿宋_GB2312" w:cs="仿宋_GB2312"/>
          <w:sz w:val="32"/>
          <w:szCs w:val="32"/>
          <w:lang w:val="en-US" w:eastAsia="zh-CN"/>
        </w:rPr>
        <w:t>7.77</w:t>
      </w:r>
      <w:r>
        <w:rPr>
          <w:rFonts w:hint="eastAsia" w:ascii="仿宋_GB2312" w:hAnsi="宋体" w:eastAsia="仿宋_GB2312" w:cs="仿宋_GB2312"/>
          <w:sz w:val="32"/>
          <w:szCs w:val="32"/>
        </w:rPr>
        <w:t>万元，比上年增（减）</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r>
        <w:rPr>
          <w:rFonts w:hint="eastAsia" w:ascii="仿宋_GB2312" w:hAnsi="宋体" w:eastAsia="仿宋_GB2312" w:cs="仿宋_GB2312"/>
          <w:b w:val="0"/>
          <w:bCs w:val="0"/>
          <w:sz w:val="32"/>
          <w:szCs w:val="32"/>
          <w:lang w:val="en-US" w:eastAsia="zh-CN"/>
        </w:rPr>
        <w:t>原因</w:t>
      </w:r>
      <w:r>
        <w:rPr>
          <w:rStyle w:val="14"/>
          <w:rFonts w:hint="eastAsia" w:ascii="仿宋" w:hAnsi="仿宋" w:eastAsia="仿宋"/>
          <w:b w:val="0"/>
          <w:bCs w:val="0"/>
          <w:sz w:val="32"/>
          <w:szCs w:val="32"/>
        </w:rPr>
        <w:t>与上年安排保持一致</w:t>
      </w:r>
      <w:r>
        <w:rPr>
          <w:rFonts w:hint="eastAsia" w:ascii="仿宋_GB2312" w:hAnsi="宋体" w:eastAsia="仿宋_GB2312" w:cs="仿宋_GB2312"/>
          <w:b w:val="0"/>
          <w:bCs w:val="0"/>
          <w:sz w:val="32"/>
          <w:szCs w:val="32"/>
          <w:lang w:val="en-US" w:eastAsia="zh-CN"/>
        </w:rPr>
        <w:t>。</w:t>
      </w:r>
    </w:p>
    <w:p>
      <w:pPr>
        <w:ind w:firstLine="640" w:firstLineChars="200"/>
        <w:rPr>
          <w:rFonts w:hint="default" w:ascii="仿宋_GB2312" w:eastAsia="仿宋_GB2312" w:cs="Times New Roman"/>
          <w:b w:val="0"/>
          <w:bCs w:val="0"/>
          <w:sz w:val="32"/>
          <w:szCs w:val="32"/>
          <w:lang w:val="en-US" w:eastAsia="zh-CN"/>
        </w:rPr>
      </w:pPr>
      <w:r>
        <w:rPr>
          <w:rFonts w:hint="eastAsia" w:ascii="仿宋_GB2312" w:hAnsi="宋体" w:eastAsia="仿宋_GB2312" w:cs="仿宋_GB2312"/>
          <w:sz w:val="32"/>
          <w:szCs w:val="32"/>
        </w:rPr>
        <w:t>公务用车购置费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万元，比上年增（减）</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r>
        <w:rPr>
          <w:rFonts w:hint="eastAsia" w:ascii="仿宋_GB2312" w:hAnsi="宋体" w:eastAsia="仿宋_GB2312" w:cs="仿宋_GB2312"/>
          <w:b w:val="0"/>
          <w:bCs w:val="0"/>
          <w:sz w:val="32"/>
          <w:szCs w:val="32"/>
          <w:lang w:val="en-US" w:eastAsia="zh-CN"/>
        </w:rPr>
        <w:t>原因</w:t>
      </w:r>
      <w:r>
        <w:rPr>
          <w:rStyle w:val="14"/>
          <w:rFonts w:hint="eastAsia" w:ascii="仿宋" w:hAnsi="仿宋" w:eastAsia="仿宋"/>
          <w:b w:val="0"/>
          <w:bCs w:val="0"/>
          <w:sz w:val="32"/>
          <w:szCs w:val="32"/>
        </w:rPr>
        <w:t>与上年安排保持一致</w:t>
      </w:r>
      <w:r>
        <w:rPr>
          <w:rFonts w:hint="eastAsia" w:ascii="仿宋_GB2312" w:hAnsi="宋体" w:eastAsia="仿宋_GB2312" w:cs="仿宋_GB2312"/>
          <w:b w:val="0"/>
          <w:bCs w:val="0"/>
          <w:sz w:val="32"/>
          <w:szCs w:val="32"/>
          <w:lang w:val="en-US" w:eastAsia="zh-CN"/>
        </w:rPr>
        <w:t>。</w:t>
      </w:r>
    </w:p>
    <w:p>
      <w:pPr>
        <w:ind w:firstLine="640" w:firstLineChars="200"/>
        <w:rPr>
          <w:rFonts w:ascii="仿宋_GB2312" w:hAnsi="宋体" w:eastAsia="仿宋_GB2312" w:cs="仿宋_GB2312"/>
          <w:sz w:val="32"/>
          <w:szCs w:val="32"/>
        </w:rPr>
      </w:pPr>
    </w:p>
    <w:p>
      <w:pP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农业农村</w:t>
      </w:r>
      <w:r>
        <w:rPr>
          <w:rFonts w:hint="eastAsia" w:ascii="黑体" w:hAnsi="宋体" w:eastAsia="黑体" w:cs="黑体"/>
          <w:sz w:val="32"/>
          <w:szCs w:val="32"/>
        </w:rPr>
        <w:t>局</w:t>
      </w:r>
      <w:r>
        <w:rPr>
          <w:rFonts w:hint="eastAsia" w:ascii="黑体" w:hAnsi="宋体" w:eastAsia="黑体" w:cs="黑体"/>
          <w:sz w:val="32"/>
          <w:szCs w:val="32"/>
          <w:lang w:eastAsia="zh-CN"/>
        </w:rPr>
        <w:t>2022</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预算表</w:t>
      </w:r>
    </w:p>
    <w:p>
      <w:pPr>
        <w:rPr>
          <w:rFonts w:ascii="仿宋_GB2312" w:hAnsi="宋体" w:eastAsia="仿宋_GB2312" w:cs="仿宋_GB2312"/>
          <w:sz w:val="32"/>
          <w:szCs w:val="32"/>
        </w:rPr>
      </w:pPr>
      <w:r>
        <w:rPr>
          <w:rFonts w:hint="eastAsia" w:ascii="仿宋_GB2312" w:hAnsi="宋体" w:eastAsia="仿宋_GB2312" w:cs="仿宋_GB2312"/>
          <w:sz w:val="32"/>
          <w:szCs w:val="32"/>
        </w:rPr>
        <w:t>（详见附表）</w:t>
      </w:r>
    </w:p>
    <w:p>
      <w:pPr>
        <w:rPr>
          <w:rFonts w:ascii="仿宋_GB2312" w:hAnsi="宋体" w:eastAsia="仿宋_GB2312" w:cs="仿宋_GB2312"/>
          <w:sz w:val="32"/>
          <w:szCs w:val="32"/>
          <w:shd w:val="clear" w:color="FFFFFF" w:fill="D9D9D9"/>
        </w:rPr>
      </w:pPr>
    </w:p>
    <w:p>
      <w:pP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pPr>
        <w:widowControl/>
        <w:numPr>
          <w:ilvl w:val="0"/>
          <w:numId w:val="1"/>
        </w:numPr>
        <w:spacing w:line="600" w:lineRule="exact"/>
        <w:ind w:firstLine="640"/>
        <w:jc w:val="left"/>
        <w:rPr>
          <w:rFonts w:ascii="仿宋_GB2312" w:hAnsi="Times New Roman" w:eastAsia="仿宋_GB2312"/>
          <w:color w:val="000000"/>
          <w:sz w:val="32"/>
          <w:szCs w:val="30"/>
        </w:rPr>
      </w:pPr>
      <w:r>
        <w:rPr>
          <w:rFonts w:hint="eastAsia" w:ascii="仿宋_GB2312" w:hAnsi="Times New Roman" w:eastAsia="仿宋_GB2312"/>
          <w:color w:val="000000"/>
          <w:sz w:val="32"/>
          <w:szCs w:val="30"/>
        </w:rPr>
        <w:t>财政拨款：指</w:t>
      </w:r>
      <w:r>
        <w:rPr>
          <w:rFonts w:hint="eastAsia" w:ascii="仿宋_GB2312" w:hAnsi="Times New Roman" w:eastAsia="仿宋_GB2312"/>
          <w:color w:val="000000"/>
          <w:sz w:val="32"/>
          <w:szCs w:val="30"/>
          <w:lang w:eastAsia="zh-CN"/>
        </w:rPr>
        <w:t>市</w:t>
      </w:r>
      <w:r>
        <w:rPr>
          <w:rFonts w:hint="eastAsia" w:ascii="仿宋_GB2312" w:hAnsi="Times New Roman" w:eastAsia="仿宋_GB2312"/>
          <w:color w:val="000000"/>
          <w:sz w:val="32"/>
          <w:szCs w:val="30"/>
        </w:rPr>
        <w:t>级财政当年拨付的资金。</w:t>
      </w:r>
    </w:p>
    <w:p>
      <w:pPr>
        <w:widowControl/>
        <w:numPr>
          <w:ilvl w:val="0"/>
          <w:numId w:val="1"/>
        </w:numPr>
        <w:spacing w:line="600" w:lineRule="exact"/>
        <w:ind w:firstLine="640"/>
        <w:jc w:val="left"/>
        <w:rPr>
          <w:rFonts w:ascii="仿宋_GB2312" w:hAnsi="Times New Roman" w:eastAsia="仿宋_GB2312"/>
          <w:color w:val="000000"/>
          <w:sz w:val="32"/>
          <w:szCs w:val="30"/>
        </w:rPr>
      </w:pPr>
      <w:r>
        <w:rPr>
          <w:rFonts w:hint="eastAsia" w:ascii="仿宋_GB2312" w:hAnsi="Times New Roman" w:eastAsia="仿宋_GB2312"/>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使用非财政拨款结余：填列历年滚存的非限定用途的非统计财政拨款结余弥补2022年收支差额的数额。</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ascii="仿宋_GB2312" w:eastAsia="仿宋_GB2312"/>
          <w:color w:val="000000"/>
          <w:sz w:val="32"/>
          <w:szCs w:val="30"/>
        </w:rPr>
        <w:t>2</w:t>
      </w:r>
      <w:r>
        <w:rPr>
          <w:rFonts w:hint="eastAsia" w:ascii="仿宋_GB2312" w:eastAsia="仿宋_GB2312"/>
          <w:color w:val="000000"/>
          <w:sz w:val="32"/>
          <w:szCs w:val="30"/>
        </w:rPr>
        <w:t>年全部结转和结余的资金数，包括当年结转结余资金和历年滚存结转结余资金。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color w:val="000000"/>
          <w:sz w:val="32"/>
          <w:szCs w:val="30"/>
          <w:highlight w:val="none"/>
          <w:lang w:val="en-US" w:eastAsia="zh-CN"/>
        </w:rPr>
      </w:pPr>
      <w:r>
        <w:rPr>
          <w:rFonts w:hint="eastAsia" w:ascii="仿宋_GB2312" w:eastAsia="仿宋_GB2312"/>
          <w:color w:val="000000"/>
          <w:sz w:val="32"/>
          <w:szCs w:val="30"/>
          <w:highlight w:val="none"/>
          <w:lang w:val="en-US" w:eastAsia="zh-CN"/>
        </w:rPr>
        <w:t>二、支出科目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color w:val="000000"/>
          <w:sz w:val="32"/>
          <w:szCs w:val="30"/>
          <w:highlight w:val="none"/>
          <w:lang w:val="en-US" w:eastAsia="zh-CN"/>
        </w:rPr>
      </w:pPr>
      <w:r>
        <w:rPr>
          <w:rFonts w:hint="eastAsia" w:ascii="仿宋_GB2312" w:eastAsia="仿宋_GB2312"/>
          <w:color w:val="000000"/>
          <w:sz w:val="32"/>
          <w:szCs w:val="30"/>
          <w:highlight w:val="none"/>
          <w:lang w:val="en-US" w:eastAsia="zh-CN"/>
        </w:rPr>
        <w:t>对部门预算中涉及的支出功能分类科目（明细到项级），结合部门实际，参照《2022年政府收支分类科目》的规范说明进行解释。</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（一）一般公共服务支出（类）纪检监察事务（款）</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派驻派出机构</w:t>
      </w:r>
      <w:r>
        <w:rPr>
          <w:rFonts w:hint="eastAsia" w:ascii="仿宋_GB2312" w:hAnsi="宋体" w:eastAsia="仿宋_GB2312" w:cs="仿宋_GB2312"/>
          <w:sz w:val="32"/>
          <w:szCs w:val="32"/>
          <w:lang w:val="en-US" w:eastAsia="zh-CN"/>
        </w:rPr>
        <w:t>（项）</w:t>
      </w:r>
      <w:r>
        <w:rPr>
          <w:rFonts w:hint="eastAsia" w:ascii="仿宋_GB2312" w:hAnsi="宋体" w:eastAsia="仿宋_GB2312" w:cs="仿宋_GB2312"/>
          <w:sz w:val="32"/>
          <w:szCs w:val="32"/>
          <w:lang w:eastAsia="zh-CN"/>
        </w:rPr>
        <w:t>：反映由纪检监察部门负担的派驻各部门和单位的纪检监察人员的专项业务支出。</w:t>
      </w:r>
    </w:p>
    <w:p>
      <w:pPr>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（二）社会保障和就业支出（类）行政事业单位养老（款）</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行政单位离退休</w:t>
      </w:r>
      <w:r>
        <w:rPr>
          <w:rFonts w:hint="eastAsia" w:ascii="仿宋_GB2312" w:hAnsi="宋体" w:eastAsia="仿宋_GB2312" w:cs="仿宋_GB2312"/>
          <w:sz w:val="32"/>
          <w:szCs w:val="32"/>
          <w:lang w:val="en-US" w:eastAsia="zh-CN"/>
        </w:rPr>
        <w:t>（项）</w:t>
      </w:r>
      <w:r>
        <w:rPr>
          <w:rFonts w:hint="eastAsia" w:ascii="仿宋_GB2312" w:hAnsi="宋体" w:eastAsia="仿宋_GB2312" w:cs="仿宋_GB2312"/>
          <w:sz w:val="32"/>
          <w:szCs w:val="32"/>
          <w:lang w:eastAsia="zh-CN"/>
        </w:rPr>
        <w:t>：反映行政单位（含参公）开支的离退休经费。</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事业单位离退休</w:t>
      </w:r>
      <w:r>
        <w:rPr>
          <w:rFonts w:hint="eastAsia" w:ascii="仿宋_GB2312" w:hAnsi="宋体" w:eastAsia="仿宋_GB2312" w:cs="仿宋_GB2312"/>
          <w:sz w:val="32"/>
          <w:szCs w:val="32"/>
          <w:lang w:val="en-US" w:eastAsia="zh-CN"/>
        </w:rPr>
        <w:t>（项）</w:t>
      </w:r>
      <w:r>
        <w:rPr>
          <w:rFonts w:hint="eastAsia" w:ascii="仿宋_GB2312" w:hAnsi="宋体" w:eastAsia="仿宋_GB2312" w:cs="仿宋_GB2312"/>
          <w:sz w:val="32"/>
          <w:szCs w:val="32"/>
          <w:lang w:eastAsia="zh-CN"/>
        </w:rPr>
        <w:t>：反映事业单位开支的离退休费</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机关事业单位基本养老保险缴费</w:t>
      </w:r>
      <w:r>
        <w:rPr>
          <w:rFonts w:hint="eastAsia" w:ascii="仿宋_GB2312" w:hAnsi="宋体" w:eastAsia="仿宋_GB2312" w:cs="仿宋_GB2312"/>
          <w:sz w:val="32"/>
          <w:szCs w:val="32"/>
          <w:lang w:val="en-US" w:eastAsia="zh-CN"/>
        </w:rPr>
        <w:t>（项）</w:t>
      </w:r>
      <w:r>
        <w:rPr>
          <w:rFonts w:hint="eastAsia" w:ascii="仿宋_GB2312" w:hAnsi="宋体" w:eastAsia="仿宋_GB2312" w:cs="仿宋_GB2312"/>
          <w:sz w:val="32"/>
          <w:szCs w:val="32"/>
          <w:lang w:eastAsia="zh-CN"/>
        </w:rPr>
        <w:t>：反映机关事业单位实施养老保险制度由单位缴纳的基本养老保险费支出。</w:t>
      </w:r>
    </w:p>
    <w:p>
      <w:pPr>
        <w:pageBreakBefore w:val="0"/>
        <w:numPr>
          <w:ilvl w:val="0"/>
          <w:numId w:val="2"/>
        </w:numPr>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卫生健康支出（类）卫生健康管理事务（款）</w:t>
      </w:r>
    </w:p>
    <w:p>
      <w:pPr>
        <w:pageBreakBefore w:val="0"/>
        <w:widowControl w:val="0"/>
        <w:numPr>
          <w:ilvl w:val="0"/>
          <w:numId w:val="0"/>
        </w:numPr>
        <w:kinsoku/>
        <w:wordWrap/>
        <w:overflowPunct/>
        <w:topLinePunct w:val="0"/>
        <w:autoSpaceDE/>
        <w:autoSpaceDN/>
        <w:bidi w:val="0"/>
        <w:adjustRightInd/>
        <w:spacing w:line="560" w:lineRule="exact"/>
        <w:jc w:val="both"/>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 xml:space="preserve">     其他卫生健康管理事务（项）：反映其他用于卫生健康管理事务各方面的支出。</w:t>
      </w:r>
    </w:p>
    <w:p>
      <w:pPr>
        <w:pageBreakBefore w:val="0"/>
        <w:widowControl w:val="0"/>
        <w:numPr>
          <w:ilvl w:val="0"/>
          <w:numId w:val="2"/>
        </w:numPr>
        <w:kinsoku/>
        <w:wordWrap/>
        <w:overflowPunct/>
        <w:topLinePunct w:val="0"/>
        <w:autoSpaceDE/>
        <w:autoSpaceDN/>
        <w:bidi w:val="0"/>
        <w:adjustRightInd/>
        <w:spacing w:line="560" w:lineRule="exact"/>
        <w:ind w:left="0" w:leftChars="0" w:firstLine="640" w:firstLineChars="200"/>
        <w:jc w:val="both"/>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卫生健康支出（类）行政事业单位医疗（款）</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行政单位医疗</w:t>
      </w:r>
      <w:r>
        <w:rPr>
          <w:rFonts w:hint="eastAsia" w:ascii="仿宋_GB2312" w:hAnsi="宋体" w:eastAsia="仿宋_GB2312" w:cs="仿宋_GB2312"/>
          <w:sz w:val="32"/>
          <w:szCs w:val="32"/>
          <w:lang w:val="en-US" w:eastAsia="zh-CN"/>
        </w:rPr>
        <w:t>（项）：反映财政部门安排的行政单位（含参公）基本医疗保险缴费经费，未参加医疗保险的行政单位的公费医疗经费，按国家规定享受离休人员、红军战士待遇人员的医疗经费。</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事业单位医疗</w:t>
      </w:r>
      <w:r>
        <w:rPr>
          <w:rFonts w:hint="eastAsia" w:ascii="仿宋_GB2312" w:hAnsi="宋体" w:eastAsia="仿宋_GB2312" w:cs="仿宋_GB2312"/>
          <w:sz w:val="32"/>
          <w:szCs w:val="32"/>
          <w:lang w:val="en-US" w:eastAsia="zh-CN"/>
        </w:rPr>
        <w:t>（项）：反映财政部门安排的事业单位基本医疗保险缴费经费，未参加医疗保险的事业单位的公费医疗经费，按照国家规定享受离休人员待遇的医疗经费。</w:t>
      </w:r>
    </w:p>
    <w:p>
      <w:pPr>
        <w:pageBreakBefore w:val="0"/>
        <w:widowControl w:val="0"/>
        <w:numPr>
          <w:ilvl w:val="0"/>
          <w:numId w:val="0"/>
        </w:numPr>
        <w:kinsoku/>
        <w:wordWrap/>
        <w:overflowPunct/>
        <w:topLinePunct w:val="0"/>
        <w:autoSpaceDE/>
        <w:autoSpaceDN/>
        <w:bidi w:val="0"/>
        <w:adjustRightInd/>
        <w:spacing w:line="560" w:lineRule="exact"/>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公务员医疗补助</w:t>
      </w:r>
      <w:r>
        <w:rPr>
          <w:rFonts w:hint="eastAsia" w:ascii="仿宋_GB2312" w:hAnsi="宋体" w:eastAsia="仿宋_GB2312" w:cs="仿宋_GB2312"/>
          <w:sz w:val="32"/>
          <w:szCs w:val="32"/>
          <w:lang w:val="en-US" w:eastAsia="zh-CN"/>
        </w:rPr>
        <w:t>（项）：反映财政部门安排的公务员医疗补助经费。</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其他行政事业单位医疗</w:t>
      </w:r>
      <w:r>
        <w:rPr>
          <w:rFonts w:hint="eastAsia" w:ascii="仿宋_GB2312" w:hAnsi="宋体" w:eastAsia="仿宋_GB2312" w:cs="仿宋_GB2312"/>
          <w:sz w:val="32"/>
          <w:szCs w:val="32"/>
          <w:lang w:val="en-US" w:eastAsia="zh-CN"/>
        </w:rPr>
        <w:t>（项）：反映除上述项目以外的其他用于行政事业单位医疗方面的支出。</w:t>
      </w:r>
    </w:p>
    <w:p>
      <w:pPr>
        <w:pageBreakBefore w:val="0"/>
        <w:widowControl w:val="0"/>
        <w:numPr>
          <w:ilvl w:val="0"/>
          <w:numId w:val="2"/>
        </w:numPr>
        <w:kinsoku/>
        <w:wordWrap/>
        <w:overflowPunct/>
        <w:topLinePunct w:val="0"/>
        <w:autoSpaceDE/>
        <w:autoSpaceDN/>
        <w:bidi w:val="0"/>
        <w:adjustRightInd/>
        <w:spacing w:line="560" w:lineRule="exact"/>
        <w:ind w:left="0" w:leftChars="0" w:firstLine="640" w:firstLineChars="200"/>
        <w:jc w:val="both"/>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农林水支出（类）农业农村（款）</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行政运行</w:t>
      </w:r>
      <w:r>
        <w:rPr>
          <w:rFonts w:hint="eastAsia" w:ascii="仿宋_GB2312" w:hAnsi="宋体" w:eastAsia="仿宋_GB2312" w:cs="仿宋_GB2312"/>
          <w:sz w:val="32"/>
          <w:szCs w:val="32"/>
          <w:lang w:val="en-US" w:eastAsia="zh-CN"/>
        </w:rPr>
        <w:t>（项）：反映行政单位（含参公）的基本支出。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事业运行</w:t>
      </w:r>
      <w:r>
        <w:rPr>
          <w:rFonts w:hint="eastAsia" w:ascii="仿宋_GB2312" w:hAnsi="宋体" w:eastAsia="仿宋_GB2312" w:cs="仿宋_GB2312"/>
          <w:sz w:val="32"/>
          <w:szCs w:val="32"/>
          <w:lang w:val="en-US" w:eastAsia="zh-CN"/>
        </w:rPr>
        <w:t>（项）：反映用于农业事业单位基本支出，事业单位设施、系统运行与资产维护等方面的支出。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科技转化与推广服务</w:t>
      </w:r>
      <w:r>
        <w:rPr>
          <w:rFonts w:hint="eastAsia" w:ascii="仿宋_GB2312" w:hAnsi="宋体" w:eastAsia="仿宋_GB2312" w:cs="仿宋_GB2312"/>
          <w:sz w:val="32"/>
          <w:szCs w:val="32"/>
          <w:lang w:val="en-US" w:eastAsia="zh-CN"/>
        </w:rPr>
        <w:t>（项）：反映用于农业科技成果转化，农业新品种、新机具、新技术引进、试验、示范、推广及服务，农村人居环境整治等方面的技术试验示范支出。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病虫害控制</w:t>
      </w:r>
      <w:r>
        <w:rPr>
          <w:rFonts w:hint="eastAsia" w:ascii="仿宋_GB2312" w:hAnsi="宋体" w:eastAsia="仿宋_GB2312" w:cs="仿宋_GB2312"/>
          <w:sz w:val="32"/>
          <w:szCs w:val="32"/>
          <w:lang w:val="en-US" w:eastAsia="zh-CN"/>
        </w:rPr>
        <w:t>（项）：反映用于病虫鼠害及疫情监测、预报、预防、控制、检疫、防疫所需的仪器、设施、药物、疫苗、种苗，疫畜防治、扑杀补偿及劳务补助、菌（毒）种保藏及动植物及其产品检疫、检测等方面的支出。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农产品质量安全</w:t>
      </w:r>
      <w:r>
        <w:rPr>
          <w:rFonts w:hint="eastAsia" w:ascii="仿宋_GB2312" w:hAnsi="宋体" w:eastAsia="仿宋_GB2312" w:cs="仿宋_GB2312"/>
          <w:sz w:val="32"/>
          <w:szCs w:val="32"/>
          <w:lang w:val="en-US" w:eastAsia="zh-CN"/>
        </w:rPr>
        <w:t>（项）：反映用于农产品及其投入品的质量安全评估、监测、抽查、认证、应急处置，相关标准的制定、修订、实施、监管等方面的支出。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执法监管</w:t>
      </w:r>
      <w:r>
        <w:rPr>
          <w:rFonts w:hint="eastAsia" w:ascii="仿宋_GB2312" w:hAnsi="宋体" w:eastAsia="仿宋_GB2312" w:cs="仿宋_GB2312"/>
          <w:sz w:val="32"/>
          <w:szCs w:val="32"/>
          <w:lang w:val="en-US" w:eastAsia="zh-CN"/>
        </w:rPr>
        <w:t>（项）：反映用于农业农村法制建设、行政执法、行政复议、行政诉讼等方面的支出。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统计监测与信息服务</w:t>
      </w:r>
      <w:r>
        <w:rPr>
          <w:rFonts w:hint="eastAsia" w:ascii="仿宋_GB2312" w:hAnsi="宋体" w:eastAsia="仿宋_GB2312" w:cs="仿宋_GB2312"/>
          <w:sz w:val="32"/>
          <w:szCs w:val="32"/>
          <w:lang w:val="en-US" w:eastAsia="zh-CN"/>
        </w:rPr>
        <w:t>（项）：反映用于农业农村统计调查与信息收集、整理、分析、发布，以及农业自然资源调查与农业区划等方面的支出。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农业结构调整补贴</w:t>
      </w:r>
      <w:r>
        <w:rPr>
          <w:rFonts w:hint="eastAsia" w:ascii="仿宋_GB2312" w:hAnsi="宋体" w:eastAsia="仿宋_GB2312" w:cs="仿宋_GB2312"/>
          <w:sz w:val="32"/>
          <w:szCs w:val="32"/>
          <w:lang w:val="en-US" w:eastAsia="zh-CN"/>
        </w:rPr>
        <w:t>（项）：反映政府对农业结构调整给予的补贴。</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农业生产发展</w:t>
      </w:r>
      <w:r>
        <w:rPr>
          <w:rFonts w:hint="eastAsia" w:ascii="仿宋_GB2312" w:hAnsi="宋体" w:eastAsia="仿宋_GB2312" w:cs="仿宋_GB2312"/>
          <w:sz w:val="32"/>
          <w:szCs w:val="32"/>
          <w:lang w:val="en-US" w:eastAsia="zh-CN"/>
        </w:rPr>
        <w:t>（项）：反映用于耕地地力保护、适度规模经营、农机购置补贴、优势特色经营主体畜禽水产发展、农村一二三产融合等方面的支出。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乡村产业与合作经济</w:t>
      </w:r>
      <w:r>
        <w:rPr>
          <w:rFonts w:hint="eastAsia" w:ascii="仿宋_GB2312" w:hAnsi="宋体" w:eastAsia="仿宋_GB2312" w:cs="仿宋_GB2312"/>
          <w:sz w:val="32"/>
          <w:szCs w:val="32"/>
          <w:lang w:val="en-US" w:eastAsia="zh-CN"/>
        </w:rPr>
        <w:t>（项）：反映用于农村集体经济组织、农民合作经济组织、新型农业经营主体和农业社会化服务体系建设，以及土地承包管理、宅基地管理等方面的支出。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农产品加工与促销</w:t>
      </w:r>
      <w:r>
        <w:rPr>
          <w:rFonts w:hint="eastAsia" w:ascii="仿宋_GB2312" w:hAnsi="宋体" w:eastAsia="仿宋_GB2312" w:cs="仿宋_GB2312"/>
          <w:sz w:val="32"/>
          <w:szCs w:val="32"/>
          <w:lang w:val="en-US" w:eastAsia="zh-CN"/>
        </w:rPr>
        <w:t>（项）：反映用于促进农产品加工、储藏、运输、国内外大型农产品展示、交易、产销衔接、开拓国内外农产品市场及农业产业化发展等方面的支出。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农业资源保护修复与利用</w:t>
      </w:r>
      <w:r>
        <w:rPr>
          <w:rFonts w:hint="eastAsia" w:ascii="仿宋_GB2312" w:hAnsi="宋体" w:eastAsia="仿宋_GB2312" w:cs="仿宋_GB2312"/>
          <w:sz w:val="32"/>
          <w:szCs w:val="32"/>
          <w:lang w:val="en-US" w:eastAsia="zh-CN"/>
        </w:rPr>
        <w:t>（项）：反映用于耕地质量保护、草原草场利用，渔业水域资源环境保护，农业品种改良提升，以及农业生物资源调研收集、鉴定评价、保存利用等方面的支出。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其他农业农村</w:t>
      </w:r>
      <w:r>
        <w:rPr>
          <w:rFonts w:hint="eastAsia" w:ascii="仿宋_GB2312" w:hAnsi="宋体" w:eastAsia="仿宋_GB2312" w:cs="仿宋_GB2312"/>
          <w:sz w:val="32"/>
          <w:szCs w:val="32"/>
          <w:lang w:val="en-US" w:eastAsia="zh-CN"/>
        </w:rPr>
        <w:t>：反映其他用于农业农村方面的支出。</w:t>
      </w:r>
    </w:p>
    <w:p>
      <w:pPr>
        <w:pageBreakBefore w:val="0"/>
        <w:widowControl w:val="0"/>
        <w:numPr>
          <w:ilvl w:val="0"/>
          <w:numId w:val="2"/>
        </w:numPr>
        <w:kinsoku/>
        <w:wordWrap/>
        <w:overflowPunct/>
        <w:topLinePunct w:val="0"/>
        <w:autoSpaceDE/>
        <w:autoSpaceDN/>
        <w:bidi w:val="0"/>
        <w:adjustRightInd/>
        <w:spacing w:line="560" w:lineRule="exact"/>
        <w:ind w:left="0" w:leftChars="0" w:firstLine="640" w:firstLineChars="200"/>
        <w:jc w:val="both"/>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住房保障支出（类）住房改革支出（款）</w:t>
      </w:r>
      <w:r>
        <w:rPr>
          <w:rFonts w:hint="default" w:ascii="仿宋_GB2312" w:hAnsi="宋体" w:eastAsia="仿宋_GB2312" w:cs="仿宋_GB2312"/>
          <w:sz w:val="32"/>
          <w:szCs w:val="32"/>
          <w:lang w:val="en-US" w:eastAsia="zh-CN"/>
        </w:rPr>
        <w:t>住房公积金</w:t>
      </w:r>
      <w:r>
        <w:rPr>
          <w:rFonts w:hint="eastAsia" w:ascii="仿宋_GB2312" w:hAnsi="宋体" w:eastAsia="仿宋_GB2312" w:cs="仿宋_GB2312"/>
          <w:sz w:val="32"/>
          <w:szCs w:val="32"/>
          <w:lang w:val="en-US" w:eastAsia="zh-CN"/>
        </w:rPr>
        <w:t>（项）：反映行政事业单位按人力资源和社会保障部、财政部规定的基本工资和津补贴以及规定比例为职工缴纳的住房公积金。</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dobe 仿宋 Std R">
    <w:altName w:val="仿宋"/>
    <w:panose1 w:val="00000000000000000000"/>
    <w:charset w:val="00"/>
    <w:family w:val="roman"/>
    <w:pitch w:val="default"/>
    <w:sig w:usb0="00000000" w:usb1="00000000" w:usb2="00000016" w:usb3="00000000" w:csb0="00060007" w:csb1="00000000"/>
  </w:font>
  <w:font w:name="微软雅黑">
    <w:altName w:val="黑体"/>
    <w:panose1 w:val="020B0503020204020204"/>
    <w:charset w:val="86"/>
    <w:family w:val="auto"/>
    <w:pitch w:val="default"/>
    <w:sig w:usb0="00000000" w:usb1="0000000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Fonts w:cs="Times New Roman"/>
      </w:rPr>
    </w:pPr>
    <w:r>
      <w:rPr>
        <w:rStyle w:val="9"/>
      </w:rPr>
      <w:fldChar w:fldCharType="begin"/>
    </w:r>
    <w:r>
      <w:rPr>
        <w:rStyle w:val="9"/>
      </w:rPr>
      <w:instrText xml:space="preserve">PAGE  </w:instrText>
    </w:r>
    <w:r>
      <w:rPr>
        <w:rStyle w:val="9"/>
      </w:rPr>
      <w:fldChar w:fldCharType="separate"/>
    </w:r>
    <w:r>
      <w:rPr>
        <w:rStyle w:val="9"/>
      </w:rPr>
      <w:t>8</w:t>
    </w:r>
    <w:r>
      <w:rPr>
        <w:rStyle w:val="9"/>
      </w:rPr>
      <w:fldChar w:fldCharType="end"/>
    </w:r>
  </w:p>
  <w:p>
    <w:pPr>
      <w:pStyle w:val="5"/>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D9D642"/>
    <w:multiLevelType w:val="singleLevel"/>
    <w:tmpl w:val="F5D9D642"/>
    <w:lvl w:ilvl="0" w:tentative="0">
      <w:start w:val="3"/>
      <w:numFmt w:val="chineseCounting"/>
      <w:suff w:val="nothing"/>
      <w:lvlText w:val="（%1）"/>
      <w:lvlJc w:val="left"/>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oNotHyphenateCaps/>
  <w:drawingGridVerticalSpacing w:val="156"/>
  <w:displayHorizontalDrawingGridEvery w:val="1"/>
  <w:displayVerticalDrawingGridEvery w:val="1"/>
  <w:noPunctuationKerning w:val="true"/>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19076E1D"/>
    <w:rsid w:val="000429DB"/>
    <w:rsid w:val="00066060"/>
    <w:rsid w:val="00675E17"/>
    <w:rsid w:val="00683AC4"/>
    <w:rsid w:val="008110CC"/>
    <w:rsid w:val="00B358C5"/>
    <w:rsid w:val="00C04C9A"/>
    <w:rsid w:val="00C621A8"/>
    <w:rsid w:val="00CB427A"/>
    <w:rsid w:val="00F500B9"/>
    <w:rsid w:val="01992CBB"/>
    <w:rsid w:val="02186B16"/>
    <w:rsid w:val="022502CD"/>
    <w:rsid w:val="05C72C4A"/>
    <w:rsid w:val="05EB1609"/>
    <w:rsid w:val="0702107C"/>
    <w:rsid w:val="078B414B"/>
    <w:rsid w:val="07F04AF6"/>
    <w:rsid w:val="08EE0B31"/>
    <w:rsid w:val="093E0EB2"/>
    <w:rsid w:val="0A326819"/>
    <w:rsid w:val="0BF81F62"/>
    <w:rsid w:val="0C6805B7"/>
    <w:rsid w:val="0CBF216E"/>
    <w:rsid w:val="0DC62960"/>
    <w:rsid w:val="0FCB58D0"/>
    <w:rsid w:val="11427CB1"/>
    <w:rsid w:val="12C40593"/>
    <w:rsid w:val="12DB7D35"/>
    <w:rsid w:val="139E3D52"/>
    <w:rsid w:val="147770CA"/>
    <w:rsid w:val="147E54B7"/>
    <w:rsid w:val="162B4B72"/>
    <w:rsid w:val="18194E5B"/>
    <w:rsid w:val="18AC060B"/>
    <w:rsid w:val="19076E1D"/>
    <w:rsid w:val="1EBD751D"/>
    <w:rsid w:val="1F117155"/>
    <w:rsid w:val="1FBF5B50"/>
    <w:rsid w:val="20085392"/>
    <w:rsid w:val="201370B7"/>
    <w:rsid w:val="204B45CE"/>
    <w:rsid w:val="22F0322A"/>
    <w:rsid w:val="241A445B"/>
    <w:rsid w:val="24EF2718"/>
    <w:rsid w:val="25705B71"/>
    <w:rsid w:val="25CB3C39"/>
    <w:rsid w:val="29BD1AEA"/>
    <w:rsid w:val="2C3A0D3A"/>
    <w:rsid w:val="2DBB222D"/>
    <w:rsid w:val="2FC66065"/>
    <w:rsid w:val="30F0145F"/>
    <w:rsid w:val="31D40AAE"/>
    <w:rsid w:val="381119B2"/>
    <w:rsid w:val="38A47C9A"/>
    <w:rsid w:val="38A731BC"/>
    <w:rsid w:val="3AFB6CDD"/>
    <w:rsid w:val="3BD871B8"/>
    <w:rsid w:val="3CB46E62"/>
    <w:rsid w:val="3CF55A87"/>
    <w:rsid w:val="3D7F0FE0"/>
    <w:rsid w:val="3ECB5D45"/>
    <w:rsid w:val="429A727D"/>
    <w:rsid w:val="4322216B"/>
    <w:rsid w:val="4BE922BA"/>
    <w:rsid w:val="4C0B38BC"/>
    <w:rsid w:val="4C0B7195"/>
    <w:rsid w:val="4D3B293C"/>
    <w:rsid w:val="4D3D2DBF"/>
    <w:rsid w:val="4E4F4E1D"/>
    <w:rsid w:val="4ED432AF"/>
    <w:rsid w:val="4F4A3571"/>
    <w:rsid w:val="51217012"/>
    <w:rsid w:val="51B40312"/>
    <w:rsid w:val="53690469"/>
    <w:rsid w:val="56552A05"/>
    <w:rsid w:val="57CC144D"/>
    <w:rsid w:val="598558D1"/>
    <w:rsid w:val="59EDDE5C"/>
    <w:rsid w:val="5E655CD1"/>
    <w:rsid w:val="5F6E604F"/>
    <w:rsid w:val="5FE41757"/>
    <w:rsid w:val="62B20F12"/>
    <w:rsid w:val="63097573"/>
    <w:rsid w:val="63973295"/>
    <w:rsid w:val="63E87188"/>
    <w:rsid w:val="641E7445"/>
    <w:rsid w:val="65B80DDC"/>
    <w:rsid w:val="68F3054C"/>
    <w:rsid w:val="6ACC0DB5"/>
    <w:rsid w:val="6ADD6C46"/>
    <w:rsid w:val="6BE7A9BC"/>
    <w:rsid w:val="6C41479C"/>
    <w:rsid w:val="6D3A7527"/>
    <w:rsid w:val="6E4E1757"/>
    <w:rsid w:val="71452C49"/>
    <w:rsid w:val="73224148"/>
    <w:rsid w:val="742B237C"/>
    <w:rsid w:val="75302F67"/>
    <w:rsid w:val="76BFA7EB"/>
    <w:rsid w:val="772860B1"/>
    <w:rsid w:val="77AA9FF5"/>
    <w:rsid w:val="79EC0238"/>
    <w:rsid w:val="7B4102B0"/>
    <w:rsid w:val="7BF2699E"/>
    <w:rsid w:val="7D33880F"/>
    <w:rsid w:val="7DAC8E1F"/>
    <w:rsid w:val="7DF7F161"/>
    <w:rsid w:val="7E401FCE"/>
    <w:rsid w:val="7EEF57CB"/>
    <w:rsid w:val="7EFD6ACE"/>
    <w:rsid w:val="7F0C59E2"/>
    <w:rsid w:val="7FAE0BB9"/>
    <w:rsid w:val="7FE729A5"/>
    <w:rsid w:val="7FFA2323"/>
    <w:rsid w:val="9FD793AE"/>
    <w:rsid w:val="B7EF0CD7"/>
    <w:rsid w:val="BF8D9C82"/>
    <w:rsid w:val="BFFF1B3B"/>
    <w:rsid w:val="C7BD17C5"/>
    <w:rsid w:val="CF729943"/>
    <w:rsid w:val="D6D72C2D"/>
    <w:rsid w:val="DFE583A0"/>
    <w:rsid w:val="E5F67F45"/>
    <w:rsid w:val="E98B3F59"/>
    <w:rsid w:val="EB7F8354"/>
    <w:rsid w:val="F793E47F"/>
    <w:rsid w:val="FF5CC8FA"/>
    <w:rsid w:val="FF5FCB2F"/>
    <w:rsid w:val="FFEB41F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10"/>
    <w:qFormat/>
    <w:uiPriority w:val="99"/>
    <w:pPr>
      <w:keepNext/>
      <w:keepLines/>
      <w:spacing w:line="416" w:lineRule="auto"/>
      <w:outlineLvl w:val="1"/>
    </w:pPr>
    <w:rPr>
      <w:rFonts w:ascii="Arial" w:hAnsi="Arial" w:eastAsia="黑体" w:cs="Arial"/>
      <w:b/>
      <w:bCs/>
      <w:sz w:val="32"/>
      <w:szCs w:val="32"/>
    </w:rPr>
  </w:style>
  <w:style w:type="paragraph" w:styleId="3">
    <w:name w:val="heading 3"/>
    <w:basedOn w:val="1"/>
    <w:next w:val="1"/>
    <w:unhideWhenUsed/>
    <w:qFormat/>
    <w:locked/>
    <w:uiPriority w:val="0"/>
    <w:pPr>
      <w:keepNext/>
      <w:keepLines/>
      <w:spacing w:before="260" w:after="260" w:line="413" w:lineRule="auto"/>
      <w:outlineLvl w:val="2"/>
    </w:pPr>
    <w:rPr>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2"/>
    <w:semiHidden/>
    <w:unhideWhenUsed/>
    <w:qFormat/>
    <w:uiPriority w:val="99"/>
    <w:rPr>
      <w:sz w:val="18"/>
      <w:szCs w:val="18"/>
    </w:rPr>
  </w:style>
  <w:style w:type="paragraph" w:styleId="5">
    <w:name w:val="footer"/>
    <w:basedOn w:val="1"/>
    <w:link w:val="11"/>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99"/>
  </w:style>
  <w:style w:type="character" w:customStyle="1" w:styleId="10">
    <w:name w:val="标题 2 Char"/>
    <w:basedOn w:val="8"/>
    <w:link w:val="2"/>
    <w:semiHidden/>
    <w:qFormat/>
    <w:uiPriority w:val="9"/>
    <w:rPr>
      <w:rFonts w:asciiTheme="majorHAnsi" w:hAnsiTheme="majorHAnsi" w:eastAsiaTheme="majorEastAsia" w:cstheme="majorBidi"/>
      <w:b/>
      <w:bCs/>
      <w:sz w:val="32"/>
      <w:szCs w:val="32"/>
    </w:rPr>
  </w:style>
  <w:style w:type="character" w:customStyle="1" w:styleId="11">
    <w:name w:val="页脚 Char"/>
    <w:basedOn w:val="8"/>
    <w:link w:val="5"/>
    <w:semiHidden/>
    <w:qFormat/>
    <w:uiPriority w:val="99"/>
    <w:rPr>
      <w:rFonts w:cs="Calibri"/>
      <w:sz w:val="18"/>
      <w:szCs w:val="18"/>
    </w:rPr>
  </w:style>
  <w:style w:type="character" w:customStyle="1" w:styleId="12">
    <w:name w:val="批注框文本 Char"/>
    <w:basedOn w:val="8"/>
    <w:link w:val="4"/>
    <w:semiHidden/>
    <w:qFormat/>
    <w:uiPriority w:val="99"/>
    <w:rPr>
      <w:rFonts w:ascii="Calibri" w:hAnsi="Calibri" w:cs="Calibri"/>
      <w:kern w:val="2"/>
      <w:sz w:val="18"/>
      <w:szCs w:val="18"/>
    </w:rPr>
  </w:style>
  <w:style w:type="paragraph" w:customStyle="1" w:styleId="13">
    <w:name w:val="p0"/>
    <w:basedOn w:val="1"/>
    <w:qFormat/>
    <w:uiPriority w:val="0"/>
    <w:pPr>
      <w:widowControl/>
    </w:pPr>
    <w:rPr>
      <w:rFonts w:ascii="Times New Roman" w:hAnsi="Times New Roman" w:eastAsia="宋体" w:cs="Times New Roman"/>
      <w:kern w:val="0"/>
      <w:szCs w:val="21"/>
    </w:rPr>
  </w:style>
  <w:style w:type="character" w:customStyle="1" w:styleId="14">
    <w:name w:val="row_tree_level_4"/>
    <w:basedOn w:val="8"/>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2500</Words>
  <Characters>378</Characters>
  <Lines>3</Lines>
  <Paragraphs>5</Paragraphs>
  <TotalTime>3</TotalTime>
  <ScaleCrop>false</ScaleCrop>
  <LinksUpToDate>false</LinksUpToDate>
  <CharactersWithSpaces>2873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2018-01-19T10:36:00Z</dcterms:created>
  <dc:creator>Administrator</dc:creator>
  <cp:lastModifiedBy>jdzadmin</cp:lastModifiedBy>
  <cp:lastPrinted>2021-05-28T10:23:00Z</cp:lastPrinted>
  <dcterms:modified xsi:type="dcterms:W3CDTF">2023-05-16T16:24:38Z</dcterms:modified>
  <dc:title>附件2：2018年市级部门预算说明和预算公开表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C62ECDE5A2DE4365A105DEFCACB6A678</vt:lpwstr>
  </property>
</Properties>
</file>