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A69" w:rsidRPr="00717310" w:rsidRDefault="005B5A69" w:rsidP="00242EEC">
      <w:pPr>
        <w:widowControl/>
        <w:spacing w:line="560" w:lineRule="exact"/>
        <w:jc w:val="center"/>
        <w:rPr>
          <w:rFonts w:ascii="方正小标宋_GBK" w:eastAsia="方正小标宋_GBK"/>
          <w:color w:val="000000" w:themeColor="text1"/>
          <w:sz w:val="44"/>
          <w:szCs w:val="44"/>
        </w:rPr>
      </w:pPr>
    </w:p>
    <w:p w:rsidR="00693EDA" w:rsidRPr="00693EDA" w:rsidRDefault="00693EDA" w:rsidP="00693EDA">
      <w:pPr>
        <w:spacing w:line="560" w:lineRule="exact"/>
        <w:jc w:val="center"/>
        <w:rPr>
          <w:rFonts w:ascii="方正小标宋_GBK" w:eastAsia="方正小标宋_GBK"/>
          <w:color w:val="000000" w:themeColor="text1"/>
          <w:sz w:val="44"/>
          <w:szCs w:val="44"/>
        </w:rPr>
      </w:pPr>
      <w:r w:rsidRPr="00693EDA">
        <w:rPr>
          <w:rFonts w:ascii="方正小标宋_GBK" w:eastAsia="方正小标宋_GBK" w:hint="eastAsia"/>
          <w:color w:val="000000" w:themeColor="text1"/>
          <w:sz w:val="44"/>
          <w:szCs w:val="44"/>
        </w:rPr>
        <w:t>景德镇市高标准农田建设项目全周期管理工作指引</w:t>
      </w:r>
      <w:r>
        <w:rPr>
          <w:rFonts w:ascii="方正小标宋_GBK" w:eastAsia="方正小标宋_GBK" w:hint="eastAsia"/>
          <w:color w:val="000000" w:themeColor="text1"/>
          <w:sz w:val="44"/>
          <w:szCs w:val="44"/>
        </w:rPr>
        <w:t>（征求意见稿）</w:t>
      </w:r>
    </w:p>
    <w:p w:rsidR="00693EDA" w:rsidRPr="00693EDA" w:rsidRDefault="00693EDA" w:rsidP="00693EDA">
      <w:pPr>
        <w:spacing w:line="560" w:lineRule="exact"/>
        <w:ind w:firstLineChars="200" w:firstLine="640"/>
        <w:rPr>
          <w:rFonts w:ascii="仿宋_GB2312" w:eastAsia="仿宋_GB2312"/>
          <w:color w:val="000000" w:themeColor="text1"/>
          <w:sz w:val="32"/>
          <w:szCs w:val="32"/>
        </w:rPr>
      </w:pPr>
    </w:p>
    <w:p w:rsidR="00693EDA" w:rsidRPr="00693EDA" w:rsidRDefault="00693EDA" w:rsidP="00693EDA">
      <w:pPr>
        <w:spacing w:line="560" w:lineRule="exact"/>
        <w:ind w:firstLineChars="200" w:firstLine="640"/>
        <w:rPr>
          <w:rFonts w:ascii="仿宋_GB2312" w:eastAsia="仿宋_GB2312"/>
          <w:color w:val="000000" w:themeColor="text1"/>
          <w:sz w:val="32"/>
          <w:szCs w:val="32"/>
        </w:rPr>
      </w:pPr>
      <w:r w:rsidRPr="00693EDA">
        <w:rPr>
          <w:rFonts w:ascii="仿宋_GB2312" w:eastAsia="仿宋_GB2312" w:hint="eastAsia"/>
          <w:color w:val="000000" w:themeColor="text1"/>
          <w:sz w:val="32"/>
          <w:szCs w:val="32"/>
        </w:rPr>
        <w:t>为全面加强我市高标准农田建设项目全流程管理，健全高标准农田管理风险防控长效机制，从源头上防范工程质量问题和廉政风险。根据《农田建设项目管理办法》（农业农村部令</w:t>
      </w:r>
      <w:r w:rsidRPr="00693EDA">
        <w:rPr>
          <w:rFonts w:ascii="Times New Roman" w:eastAsia="仿宋_GB2312" w:hAnsi="Times New Roman" w:cs="Times New Roman"/>
          <w:color w:val="000000" w:themeColor="text1"/>
          <w:sz w:val="32"/>
          <w:szCs w:val="32"/>
        </w:rPr>
        <w:t>2019</w:t>
      </w:r>
      <w:r w:rsidRPr="00693EDA">
        <w:rPr>
          <w:rFonts w:ascii="仿宋_GB2312" w:eastAsia="仿宋_GB2312" w:hint="eastAsia"/>
          <w:color w:val="000000" w:themeColor="text1"/>
          <w:sz w:val="32"/>
          <w:szCs w:val="32"/>
        </w:rPr>
        <w:t>年第</w:t>
      </w:r>
      <w:r w:rsidRPr="00693EDA">
        <w:rPr>
          <w:rFonts w:ascii="Times New Roman" w:eastAsia="仿宋_GB2312" w:hAnsi="Times New Roman" w:cs="Times New Roman"/>
          <w:color w:val="000000" w:themeColor="text1"/>
          <w:sz w:val="32"/>
          <w:szCs w:val="32"/>
        </w:rPr>
        <w:t>4</w:t>
      </w:r>
      <w:r w:rsidRPr="00693EDA">
        <w:rPr>
          <w:rFonts w:ascii="仿宋_GB2312" w:eastAsia="仿宋_GB2312" w:hint="eastAsia"/>
          <w:color w:val="000000" w:themeColor="text1"/>
          <w:sz w:val="32"/>
          <w:szCs w:val="32"/>
        </w:rPr>
        <w:t>号）《高标准农田建设质量管理办法》（农建发〔</w:t>
      </w:r>
      <w:r w:rsidRPr="00693EDA">
        <w:rPr>
          <w:rFonts w:ascii="Times New Roman" w:eastAsia="仿宋_GB2312" w:hAnsi="Times New Roman" w:cs="Times New Roman"/>
          <w:color w:val="000000" w:themeColor="text1"/>
          <w:sz w:val="32"/>
          <w:szCs w:val="32"/>
        </w:rPr>
        <w:t>2025</w:t>
      </w:r>
      <w:r w:rsidRPr="00693EDA">
        <w:rPr>
          <w:rFonts w:ascii="仿宋_GB2312" w:eastAsia="仿宋_GB2312" w:hint="eastAsia"/>
          <w:color w:val="000000" w:themeColor="text1"/>
          <w:sz w:val="32"/>
          <w:szCs w:val="32"/>
        </w:rPr>
        <w:t>〕</w:t>
      </w:r>
      <w:r w:rsidRPr="00693EDA">
        <w:rPr>
          <w:rFonts w:ascii="Times New Roman" w:eastAsia="仿宋_GB2312" w:hAnsi="Times New Roman" w:cs="Times New Roman"/>
          <w:color w:val="000000" w:themeColor="text1"/>
          <w:sz w:val="32"/>
          <w:szCs w:val="32"/>
        </w:rPr>
        <w:t>3</w:t>
      </w:r>
      <w:r w:rsidRPr="00693EDA">
        <w:rPr>
          <w:rFonts w:ascii="仿宋_GB2312" w:eastAsia="仿宋_GB2312" w:hint="eastAsia"/>
          <w:color w:val="000000" w:themeColor="text1"/>
          <w:sz w:val="32"/>
          <w:szCs w:val="32"/>
        </w:rPr>
        <w:t>号）《江西省农业农村厅关于进一步健全高标准农田建设项目全过程监管机制的通知》等有关规定，结合我市实际，制定本</w:t>
      </w:r>
      <w:r w:rsidR="00EC0995">
        <w:rPr>
          <w:rFonts w:ascii="仿宋_GB2312" w:eastAsia="仿宋_GB2312" w:hint="eastAsia"/>
          <w:color w:val="000000" w:themeColor="text1"/>
          <w:sz w:val="32"/>
          <w:szCs w:val="32"/>
        </w:rPr>
        <w:t>工作指引</w:t>
      </w:r>
      <w:r w:rsidRPr="00693EDA">
        <w:rPr>
          <w:rFonts w:ascii="仿宋_GB2312" w:eastAsia="仿宋_GB2312" w:hint="eastAsia"/>
          <w:color w:val="000000" w:themeColor="text1"/>
          <w:sz w:val="32"/>
          <w:szCs w:val="32"/>
        </w:rPr>
        <w:t>，共六十</w:t>
      </w:r>
      <w:r w:rsidR="00AB7F7C">
        <w:rPr>
          <w:rFonts w:ascii="仿宋_GB2312" w:eastAsia="仿宋_GB2312" w:hint="eastAsia"/>
          <w:color w:val="000000" w:themeColor="text1"/>
          <w:sz w:val="32"/>
          <w:szCs w:val="32"/>
        </w:rPr>
        <w:t>四</w:t>
      </w:r>
      <w:r w:rsidRPr="00693EDA">
        <w:rPr>
          <w:rFonts w:ascii="仿宋_GB2312" w:eastAsia="仿宋_GB2312" w:hint="eastAsia"/>
          <w:color w:val="000000" w:themeColor="text1"/>
          <w:sz w:val="32"/>
          <w:szCs w:val="32"/>
        </w:rPr>
        <w:t>条工作措施。本工作指引适用于全市范围内各级财政资金支持的高标准农田新建、改造提升项目。</w:t>
      </w:r>
    </w:p>
    <w:p w:rsidR="00693EDA" w:rsidRPr="00693EDA" w:rsidRDefault="00693EDA" w:rsidP="00693EDA">
      <w:pPr>
        <w:spacing w:line="560" w:lineRule="exact"/>
        <w:jc w:val="center"/>
        <w:rPr>
          <w:rFonts w:ascii="黑体" w:eastAsia="黑体" w:hAnsi="黑体"/>
          <w:b/>
          <w:color w:val="000000" w:themeColor="text1"/>
          <w:sz w:val="32"/>
          <w:szCs w:val="32"/>
        </w:rPr>
      </w:pPr>
      <w:r w:rsidRPr="00693EDA">
        <w:rPr>
          <w:rFonts w:ascii="黑体" w:eastAsia="黑体" w:hAnsi="黑体" w:hint="eastAsia"/>
          <w:b/>
          <w:color w:val="000000" w:themeColor="text1"/>
          <w:sz w:val="32"/>
          <w:szCs w:val="32"/>
        </w:rPr>
        <w:t>第一章  总体要求</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第一条</w:t>
      </w:r>
      <w:r w:rsidRPr="00693EDA">
        <w:rPr>
          <w:rFonts w:ascii="仿宋_GB2312" w:eastAsia="仿宋_GB2312" w:hint="eastAsia"/>
          <w:color w:val="000000" w:themeColor="text1"/>
          <w:sz w:val="32"/>
          <w:szCs w:val="32"/>
        </w:rPr>
        <w:t xml:space="preserve">  高标准农田建设实行“市级监管、县级主体、乡镇落实”的工作机制。市农业农村局负责全市高标准农田建设的组织协调、初步设计审批、竣工验收、监督检查等工作；县级人民政府对项目实施、工程质量、资金使用、建后管护等</w:t>
      </w:r>
      <w:proofErr w:type="gramStart"/>
      <w:r w:rsidRPr="00693EDA">
        <w:rPr>
          <w:rFonts w:ascii="仿宋_GB2312" w:eastAsia="仿宋_GB2312" w:hint="eastAsia"/>
          <w:color w:val="000000" w:themeColor="text1"/>
          <w:sz w:val="32"/>
          <w:szCs w:val="32"/>
        </w:rPr>
        <w:t>负主体</w:t>
      </w:r>
      <w:proofErr w:type="gramEnd"/>
      <w:r w:rsidRPr="00693EDA">
        <w:rPr>
          <w:rFonts w:ascii="仿宋_GB2312" w:eastAsia="仿宋_GB2312" w:hint="eastAsia"/>
          <w:color w:val="000000" w:themeColor="text1"/>
          <w:sz w:val="32"/>
          <w:szCs w:val="32"/>
        </w:rPr>
        <w:t>责任；乡镇人民政府履行属地管理责任，负责辖区内项目建设的协调推进、施工环境保障和建后管护的具体实施；村级组织负责协助做好群众工作、参与日常监管和管护落实。</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第二条</w:t>
      </w:r>
      <w:r w:rsidRPr="00693EDA">
        <w:rPr>
          <w:rFonts w:ascii="仿宋_GB2312" w:eastAsia="仿宋_GB2312" w:hint="eastAsia"/>
          <w:color w:val="000000" w:themeColor="text1"/>
          <w:sz w:val="32"/>
          <w:szCs w:val="32"/>
        </w:rPr>
        <w:t xml:space="preserve">  全流程管理遵循“规划引领、源头管控、过程严管、闭环运行”的原则，覆盖项目储备、勘测设计、设计</w:t>
      </w:r>
      <w:r w:rsidRPr="00693EDA">
        <w:rPr>
          <w:rFonts w:ascii="仿宋_GB2312" w:eastAsia="仿宋_GB2312" w:hint="eastAsia"/>
          <w:color w:val="000000" w:themeColor="text1"/>
          <w:sz w:val="32"/>
          <w:szCs w:val="32"/>
        </w:rPr>
        <w:lastRenderedPageBreak/>
        <w:t>批复、招标投标、施工建设、竣工验收、建后管护、上图入库、资金管理等环节，构建“全链条、可追溯、闭环式”管理体系。</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第三条</w:t>
      </w:r>
      <w:r w:rsidRPr="00693EDA">
        <w:rPr>
          <w:rFonts w:ascii="仿宋_GB2312" w:eastAsia="仿宋_GB2312" w:hint="eastAsia"/>
          <w:color w:val="000000" w:themeColor="text1"/>
          <w:sz w:val="32"/>
          <w:szCs w:val="32"/>
        </w:rPr>
        <w:t xml:space="preserve">  高标准农田建设项目实行项目法人责任制、招标投标制、工程监理制、合同管理制和项目公示制。项目法人对项目质量负总责，承担项目勘测设计、招标采购、施工建设、竣工验收等组织和监督职责。</w:t>
      </w:r>
    </w:p>
    <w:p w:rsidR="00693EDA" w:rsidRPr="00693EDA" w:rsidRDefault="00693EDA" w:rsidP="00693EDA">
      <w:pPr>
        <w:spacing w:line="560" w:lineRule="exact"/>
        <w:jc w:val="center"/>
        <w:rPr>
          <w:rFonts w:ascii="黑体" w:eastAsia="黑体" w:hAnsi="黑体"/>
          <w:b/>
          <w:color w:val="000000" w:themeColor="text1"/>
          <w:sz w:val="32"/>
          <w:szCs w:val="32"/>
        </w:rPr>
      </w:pPr>
      <w:r w:rsidRPr="00693EDA">
        <w:rPr>
          <w:rFonts w:ascii="黑体" w:eastAsia="黑体" w:hAnsi="黑体" w:hint="eastAsia"/>
          <w:b/>
          <w:color w:val="000000" w:themeColor="text1"/>
          <w:sz w:val="32"/>
          <w:szCs w:val="32"/>
        </w:rPr>
        <w:t>第二章  项目储备环节</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第四条</w:t>
      </w:r>
      <w:r w:rsidRPr="00693EDA">
        <w:rPr>
          <w:rFonts w:ascii="仿宋_GB2312" w:eastAsia="仿宋_GB2312" w:hint="eastAsia"/>
          <w:color w:val="000000" w:themeColor="text1"/>
          <w:sz w:val="32"/>
          <w:szCs w:val="32"/>
        </w:rPr>
        <w:t xml:space="preserve">  建立高标准农田建设项目储备库制度。各县（市、区）农业农村部门应按照“应储尽储、常态申报、动态管理”的原则，围绕逐步把永久基本农田全部建成高标准农田的目标，将新建项目、改造提升项目等分类纳入项目储备库，储备库每年至少更新一次。未入库项目不得纳入年度申报计划。</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第五条</w:t>
      </w:r>
      <w:r w:rsidRPr="00693EDA">
        <w:rPr>
          <w:rFonts w:ascii="仿宋_GB2312" w:eastAsia="仿宋_GB2312" w:hint="eastAsia"/>
          <w:color w:val="000000" w:themeColor="text1"/>
          <w:sz w:val="32"/>
          <w:szCs w:val="32"/>
        </w:rPr>
        <w:t xml:space="preserve">  项目储备应综合考虑当地水土资源禀赋、农业生产需求、项目建设周期、财力投入可能及农民意愿等因素，衔接国土空间规划、水资源利用等相关规划。落实新建任务，要明确到具备条件的待建地块；落实改造提升任务，还要综合考虑已建高标准农田的建成时间、功能减退等情况，明确到已上图入库的具体地块。优先将集中连片、水源有保障、群众积极性高的永久基本农田纳入储备范围。纳入储备前，县级农业农村部门须会同自然资源、水利等部门对拟入库地块进行实地踏勘和合</w:t>
      </w:r>
      <w:proofErr w:type="gramStart"/>
      <w:r w:rsidRPr="00693EDA">
        <w:rPr>
          <w:rFonts w:ascii="仿宋_GB2312" w:eastAsia="仿宋_GB2312" w:hint="eastAsia"/>
          <w:color w:val="000000" w:themeColor="text1"/>
          <w:sz w:val="32"/>
          <w:szCs w:val="32"/>
        </w:rPr>
        <w:t>规</w:t>
      </w:r>
      <w:proofErr w:type="gramEnd"/>
      <w:r w:rsidRPr="00693EDA">
        <w:rPr>
          <w:rFonts w:ascii="仿宋_GB2312" w:eastAsia="仿宋_GB2312" w:hint="eastAsia"/>
          <w:color w:val="000000" w:themeColor="text1"/>
          <w:sz w:val="32"/>
          <w:szCs w:val="32"/>
        </w:rPr>
        <w:t>性审查，坚决杜绝将</w:t>
      </w:r>
      <w:r w:rsidRPr="00693EDA">
        <w:rPr>
          <w:rFonts w:ascii="Times New Roman" w:eastAsia="仿宋_GB2312" w:hAnsi="Times New Roman" w:cs="Times New Roman"/>
          <w:color w:val="000000" w:themeColor="text1"/>
          <w:sz w:val="32"/>
          <w:szCs w:val="32"/>
        </w:rPr>
        <w:t>25</w:t>
      </w:r>
      <w:r w:rsidRPr="00693EDA">
        <w:rPr>
          <w:rFonts w:ascii="仿宋_GB2312" w:eastAsia="仿宋_GB2312" w:hint="eastAsia"/>
          <w:color w:val="000000" w:themeColor="text1"/>
          <w:sz w:val="32"/>
          <w:szCs w:val="32"/>
        </w:rPr>
        <w:t>度以上陡坡耕地、河湖管理范围、生态保护红线内、严格管</w:t>
      </w:r>
      <w:proofErr w:type="gramStart"/>
      <w:r w:rsidRPr="00693EDA">
        <w:rPr>
          <w:rFonts w:ascii="仿宋_GB2312" w:eastAsia="仿宋_GB2312" w:hint="eastAsia"/>
          <w:color w:val="000000" w:themeColor="text1"/>
          <w:sz w:val="32"/>
          <w:szCs w:val="32"/>
        </w:rPr>
        <w:t>控类耕地</w:t>
      </w:r>
      <w:proofErr w:type="gramEnd"/>
      <w:r w:rsidRPr="00693EDA">
        <w:rPr>
          <w:rFonts w:ascii="仿宋_GB2312" w:eastAsia="仿宋_GB2312" w:hint="eastAsia"/>
          <w:color w:val="000000" w:themeColor="text1"/>
          <w:sz w:val="32"/>
          <w:szCs w:val="32"/>
        </w:rPr>
        <w:t>、</w:t>
      </w:r>
      <w:r w:rsidRPr="00693EDA">
        <w:rPr>
          <w:rFonts w:ascii="仿宋_GB2312" w:eastAsia="仿宋_GB2312" w:hint="eastAsia"/>
          <w:color w:val="000000" w:themeColor="text1"/>
          <w:sz w:val="32"/>
          <w:szCs w:val="32"/>
        </w:rPr>
        <w:lastRenderedPageBreak/>
        <w:t>退耕还林还草等区域纳入储备。</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第六条</w:t>
      </w:r>
      <w:r w:rsidRPr="00693EDA">
        <w:rPr>
          <w:rFonts w:ascii="仿宋_GB2312" w:eastAsia="仿宋_GB2312" w:hint="eastAsia"/>
          <w:color w:val="000000" w:themeColor="text1"/>
          <w:sz w:val="32"/>
          <w:szCs w:val="32"/>
        </w:rPr>
        <w:t xml:space="preserve">  县级农业农村部门应于每年</w:t>
      </w:r>
      <w:r w:rsidRPr="00693EDA">
        <w:rPr>
          <w:rFonts w:ascii="Times New Roman" w:eastAsia="仿宋_GB2312" w:hAnsi="Times New Roman" w:cs="Times New Roman"/>
          <w:color w:val="000000" w:themeColor="text1"/>
          <w:sz w:val="32"/>
          <w:szCs w:val="32"/>
        </w:rPr>
        <w:t>7</w:t>
      </w:r>
      <w:r w:rsidRPr="00693EDA">
        <w:rPr>
          <w:rFonts w:ascii="仿宋_GB2312" w:eastAsia="仿宋_GB2312" w:hint="eastAsia"/>
          <w:color w:val="000000" w:themeColor="text1"/>
          <w:sz w:val="32"/>
          <w:szCs w:val="32"/>
        </w:rPr>
        <w:t>月底前完成下年度拟实施项目的储备入库和可行性研究论证工作，为项目初步设计、招标投标等后续工作预留充足时间，避免因前期工作仓促导致设计质量低下。项目储备材料应包括项目建议书、选址合</w:t>
      </w:r>
      <w:proofErr w:type="gramStart"/>
      <w:r w:rsidRPr="00693EDA">
        <w:rPr>
          <w:rFonts w:ascii="仿宋_GB2312" w:eastAsia="仿宋_GB2312" w:hint="eastAsia"/>
          <w:color w:val="000000" w:themeColor="text1"/>
          <w:sz w:val="32"/>
          <w:szCs w:val="32"/>
        </w:rPr>
        <w:t>规</w:t>
      </w:r>
      <w:proofErr w:type="gramEnd"/>
      <w:r w:rsidRPr="00693EDA">
        <w:rPr>
          <w:rFonts w:ascii="仿宋_GB2312" w:eastAsia="仿宋_GB2312" w:hint="eastAsia"/>
          <w:color w:val="000000" w:themeColor="text1"/>
          <w:sz w:val="32"/>
          <w:szCs w:val="32"/>
        </w:rPr>
        <w:t>性审查意见、群众意愿调查、项目初步规划设计方案等。</w:t>
      </w:r>
    </w:p>
    <w:p w:rsidR="00693EDA" w:rsidRPr="00693EDA" w:rsidRDefault="00693EDA" w:rsidP="00693EDA">
      <w:pPr>
        <w:spacing w:line="560" w:lineRule="exact"/>
        <w:jc w:val="center"/>
        <w:rPr>
          <w:rFonts w:ascii="黑体" w:eastAsia="黑体" w:hAnsi="黑体"/>
          <w:b/>
          <w:color w:val="000000" w:themeColor="text1"/>
          <w:sz w:val="32"/>
          <w:szCs w:val="32"/>
        </w:rPr>
      </w:pPr>
      <w:r w:rsidRPr="00693EDA">
        <w:rPr>
          <w:rFonts w:ascii="黑体" w:eastAsia="黑体" w:hAnsi="黑体" w:hint="eastAsia"/>
          <w:b/>
          <w:color w:val="000000" w:themeColor="text1"/>
          <w:sz w:val="32"/>
          <w:szCs w:val="32"/>
        </w:rPr>
        <w:t>第三章  勘测设计环节</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第七条</w:t>
      </w:r>
      <w:r w:rsidRPr="00693EDA">
        <w:rPr>
          <w:rFonts w:ascii="仿宋_GB2312" w:eastAsia="仿宋_GB2312" w:hint="eastAsia"/>
          <w:color w:val="000000" w:themeColor="text1"/>
          <w:sz w:val="32"/>
          <w:szCs w:val="32"/>
        </w:rPr>
        <w:t xml:space="preserve">  勘测设计是高标准农田建设项目的“第一颗纽扣”，直接决定项目建设成效。项目法人必须通过合法程序选定具有农田水利、土地整治、土地规划、测绘等相关资质的设计单位。设计单位对设计质量终身负责，设计成果须经设计单位技术负责人审核签字后方可提交评审。</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第八条</w:t>
      </w:r>
      <w:r w:rsidRPr="00693EDA">
        <w:rPr>
          <w:rFonts w:ascii="仿宋_GB2312" w:eastAsia="仿宋_GB2312" w:hint="eastAsia"/>
          <w:color w:val="000000" w:themeColor="text1"/>
          <w:sz w:val="32"/>
          <w:szCs w:val="32"/>
        </w:rPr>
        <w:t xml:space="preserve">  设计单位必须严格按照《高标准农田建设通则》（GB/T</w:t>
      </w:r>
      <w:r w:rsidRPr="00693EDA">
        <w:rPr>
          <w:rFonts w:ascii="Times New Roman" w:eastAsia="仿宋_GB2312" w:hAnsi="Times New Roman" w:cs="Times New Roman"/>
          <w:color w:val="000000" w:themeColor="text1"/>
          <w:sz w:val="32"/>
          <w:szCs w:val="32"/>
        </w:rPr>
        <w:t>30600</w:t>
      </w:r>
      <w:r w:rsidRPr="00693EDA">
        <w:rPr>
          <w:rFonts w:ascii="仿宋_GB2312" w:eastAsia="仿宋_GB2312" w:hint="eastAsia"/>
          <w:color w:val="000000" w:themeColor="text1"/>
          <w:sz w:val="32"/>
          <w:szCs w:val="32"/>
        </w:rPr>
        <w:t>）、《江西省高标准农田建设规范（修订）》《江西省高标准农田建设项目初步设计报告编制规程》（DB</w:t>
      </w:r>
      <w:r w:rsidRPr="00693EDA">
        <w:rPr>
          <w:rFonts w:ascii="Times New Roman" w:eastAsia="仿宋_GB2312" w:hAnsi="Times New Roman" w:cs="Times New Roman"/>
          <w:color w:val="000000" w:themeColor="text1"/>
          <w:sz w:val="32"/>
          <w:szCs w:val="32"/>
        </w:rPr>
        <w:t>36</w:t>
      </w:r>
      <w:r w:rsidRPr="00693EDA">
        <w:rPr>
          <w:rFonts w:ascii="仿宋_GB2312" w:eastAsia="仿宋_GB2312" w:hint="eastAsia"/>
          <w:color w:val="000000" w:themeColor="text1"/>
          <w:sz w:val="32"/>
          <w:szCs w:val="32"/>
        </w:rPr>
        <w:t>/T</w:t>
      </w:r>
      <w:r w:rsidRPr="00693EDA">
        <w:rPr>
          <w:rFonts w:ascii="Times New Roman" w:eastAsia="仿宋_GB2312" w:hAnsi="Times New Roman" w:cs="Times New Roman"/>
          <w:color w:val="000000" w:themeColor="text1"/>
          <w:sz w:val="32"/>
          <w:szCs w:val="32"/>
        </w:rPr>
        <w:t>2180</w:t>
      </w:r>
      <w:r w:rsidRPr="00693EDA">
        <w:rPr>
          <w:rFonts w:ascii="仿宋_GB2312" w:eastAsia="仿宋_GB2312" w:hint="eastAsia"/>
          <w:color w:val="000000" w:themeColor="text1"/>
          <w:sz w:val="32"/>
          <w:szCs w:val="32"/>
        </w:rPr>
        <w:t>.</w:t>
      </w:r>
      <w:r w:rsidRPr="00693EDA">
        <w:rPr>
          <w:rFonts w:ascii="Times New Roman" w:eastAsia="仿宋_GB2312" w:hAnsi="Times New Roman" w:cs="Times New Roman"/>
          <w:color w:val="000000" w:themeColor="text1"/>
          <w:sz w:val="32"/>
          <w:szCs w:val="32"/>
        </w:rPr>
        <w:t>1</w:t>
      </w:r>
      <w:r w:rsidRPr="00693EDA">
        <w:rPr>
          <w:rFonts w:ascii="仿宋_GB2312" w:eastAsia="仿宋_GB2312" w:hint="eastAsia"/>
          <w:color w:val="000000" w:themeColor="text1"/>
          <w:sz w:val="32"/>
          <w:szCs w:val="32"/>
        </w:rPr>
        <w:t>—</w:t>
      </w:r>
      <w:r w:rsidRPr="00693EDA">
        <w:rPr>
          <w:rFonts w:ascii="Times New Roman" w:eastAsia="仿宋_GB2312" w:hAnsi="Times New Roman" w:cs="Times New Roman"/>
          <w:color w:val="000000" w:themeColor="text1"/>
          <w:sz w:val="32"/>
          <w:szCs w:val="32"/>
        </w:rPr>
        <w:t>2025</w:t>
      </w:r>
      <w:r w:rsidRPr="00693EDA">
        <w:rPr>
          <w:rFonts w:ascii="仿宋_GB2312" w:eastAsia="仿宋_GB2312" w:hint="eastAsia"/>
          <w:color w:val="000000" w:themeColor="text1"/>
          <w:sz w:val="32"/>
          <w:szCs w:val="32"/>
        </w:rPr>
        <w:t>）等国家及省级现行规范、标准开展设计，严禁违反强制技术标准，严禁擅自降低标准、简化设计流程和深度。统一采用</w:t>
      </w:r>
      <w:r w:rsidRPr="00693EDA">
        <w:rPr>
          <w:rFonts w:ascii="Times New Roman" w:eastAsia="仿宋_GB2312" w:hAnsi="Times New Roman" w:cs="Times New Roman"/>
          <w:color w:val="000000" w:themeColor="text1"/>
          <w:sz w:val="32"/>
          <w:szCs w:val="32"/>
        </w:rPr>
        <w:t>2000</w:t>
      </w:r>
      <w:r w:rsidRPr="00693EDA">
        <w:rPr>
          <w:rFonts w:ascii="仿宋_GB2312" w:eastAsia="仿宋_GB2312" w:hint="eastAsia"/>
          <w:color w:val="000000" w:themeColor="text1"/>
          <w:sz w:val="32"/>
          <w:szCs w:val="32"/>
        </w:rPr>
        <w:t>国家大地坐标系、</w:t>
      </w:r>
      <w:r w:rsidRPr="00693EDA">
        <w:rPr>
          <w:rFonts w:ascii="Times New Roman" w:eastAsia="仿宋_GB2312" w:hAnsi="Times New Roman" w:cs="Times New Roman"/>
          <w:color w:val="000000" w:themeColor="text1"/>
          <w:sz w:val="32"/>
          <w:szCs w:val="32"/>
        </w:rPr>
        <w:t>1985</w:t>
      </w:r>
      <w:r w:rsidRPr="00693EDA">
        <w:rPr>
          <w:rFonts w:ascii="仿宋_GB2312" w:eastAsia="仿宋_GB2312" w:hint="eastAsia"/>
          <w:color w:val="000000" w:themeColor="text1"/>
          <w:sz w:val="32"/>
          <w:szCs w:val="32"/>
        </w:rPr>
        <w:t>国家高程基准制图，勘测比例尺原则上控制在</w:t>
      </w:r>
      <w:r w:rsidRPr="00693EDA">
        <w:rPr>
          <w:rFonts w:ascii="Times New Roman" w:eastAsia="仿宋_GB2312" w:hAnsi="Times New Roman" w:cs="Times New Roman"/>
          <w:color w:val="000000" w:themeColor="text1"/>
          <w:sz w:val="32"/>
          <w:szCs w:val="32"/>
        </w:rPr>
        <w:t>1</w:t>
      </w:r>
      <w:r w:rsidRPr="00693EDA">
        <w:rPr>
          <w:rFonts w:ascii="仿宋_GB2312" w:eastAsia="仿宋_GB2312" w:hint="eastAsia"/>
          <w:color w:val="000000" w:themeColor="text1"/>
          <w:sz w:val="32"/>
          <w:szCs w:val="32"/>
        </w:rPr>
        <w:t>:</w:t>
      </w:r>
      <w:r w:rsidRPr="00693EDA">
        <w:rPr>
          <w:rFonts w:ascii="Times New Roman" w:eastAsia="仿宋_GB2312" w:hAnsi="Times New Roman" w:cs="Times New Roman"/>
          <w:color w:val="000000" w:themeColor="text1"/>
          <w:sz w:val="32"/>
          <w:szCs w:val="32"/>
        </w:rPr>
        <w:t>2000</w:t>
      </w:r>
      <w:r w:rsidRPr="00693EDA">
        <w:rPr>
          <w:rFonts w:ascii="仿宋_GB2312" w:eastAsia="仿宋_GB2312" w:hint="eastAsia"/>
          <w:color w:val="000000" w:themeColor="text1"/>
          <w:sz w:val="32"/>
          <w:szCs w:val="32"/>
        </w:rPr>
        <w:t>以内，地形复杂区域应加密采点。项目区实地勘测覆盖率须达到</w:t>
      </w:r>
      <w:r w:rsidRPr="00693EDA">
        <w:rPr>
          <w:rFonts w:ascii="Times New Roman" w:eastAsia="仿宋_GB2312" w:hAnsi="Times New Roman" w:cs="Times New Roman"/>
          <w:color w:val="000000" w:themeColor="text1"/>
          <w:sz w:val="32"/>
          <w:szCs w:val="32"/>
        </w:rPr>
        <w:t>100</w:t>
      </w:r>
      <w:r w:rsidRPr="00693EDA">
        <w:rPr>
          <w:rFonts w:ascii="仿宋_GB2312" w:eastAsia="仿宋_GB2312" w:hint="eastAsia"/>
          <w:color w:val="000000" w:themeColor="text1"/>
          <w:sz w:val="32"/>
          <w:szCs w:val="32"/>
        </w:rPr>
        <w:t>%，严禁以现有图纸替代现场勘测，严禁不到场凭空设计、简单套用图纸虚假设计。</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第九条</w:t>
      </w:r>
      <w:r w:rsidRPr="00693EDA">
        <w:rPr>
          <w:rFonts w:ascii="仿宋_GB2312" w:eastAsia="仿宋_GB2312" w:hint="eastAsia"/>
          <w:color w:val="000000" w:themeColor="text1"/>
          <w:sz w:val="32"/>
          <w:szCs w:val="32"/>
        </w:rPr>
        <w:t xml:space="preserve">  设计单位应按照施工深度开展初步设计，在完</w:t>
      </w:r>
      <w:r w:rsidRPr="00693EDA">
        <w:rPr>
          <w:rFonts w:ascii="仿宋_GB2312" w:eastAsia="仿宋_GB2312" w:hint="eastAsia"/>
          <w:color w:val="000000" w:themeColor="text1"/>
          <w:sz w:val="32"/>
          <w:szCs w:val="32"/>
        </w:rPr>
        <w:lastRenderedPageBreak/>
        <w:t>成实地测绘和必要的勘察并获取项目区耕地数量与质量状况、地类属性、农田设施运行现状的基础上，充分考虑本地水土资源条件和生产实际需要，编制初步设计文件。要把建设重点放在田内，优先开展田块整治、田间灌排体系、田间道路等农田基础设施工程建设，达到田块平整、大小适宜、灌排通畅、道路通达。严禁脱离实际“一刀切”式设计，防止出现“断头路”“断头渠”“有图无地”“有渠无水”“农机无法下田”等设计不合理问题。要落实地力提升建设内容，各项目</w:t>
      </w:r>
      <w:proofErr w:type="gramStart"/>
      <w:r w:rsidRPr="00693EDA">
        <w:rPr>
          <w:rFonts w:ascii="仿宋_GB2312" w:eastAsia="仿宋_GB2312" w:hint="eastAsia"/>
          <w:color w:val="000000" w:themeColor="text1"/>
          <w:sz w:val="32"/>
          <w:szCs w:val="32"/>
        </w:rPr>
        <w:t>县应当</w:t>
      </w:r>
      <w:proofErr w:type="gramEnd"/>
      <w:r w:rsidRPr="00693EDA">
        <w:rPr>
          <w:rFonts w:ascii="仿宋_GB2312" w:eastAsia="仿宋_GB2312" w:hint="eastAsia"/>
          <w:color w:val="000000" w:themeColor="text1"/>
          <w:sz w:val="32"/>
          <w:szCs w:val="32"/>
        </w:rPr>
        <w:t>在项目建设资金中安排不超过</w:t>
      </w:r>
      <w:r w:rsidRPr="00693EDA">
        <w:rPr>
          <w:rFonts w:ascii="Times New Roman" w:eastAsia="仿宋_GB2312" w:hAnsi="Times New Roman" w:cs="Times New Roman"/>
          <w:color w:val="000000" w:themeColor="text1"/>
          <w:sz w:val="32"/>
          <w:szCs w:val="32"/>
        </w:rPr>
        <w:t>200</w:t>
      </w:r>
      <w:r w:rsidRPr="00693EDA">
        <w:rPr>
          <w:rFonts w:ascii="仿宋_GB2312" w:eastAsia="仿宋_GB2312" w:hint="eastAsia"/>
          <w:color w:val="000000" w:themeColor="text1"/>
          <w:sz w:val="32"/>
          <w:szCs w:val="32"/>
        </w:rPr>
        <w:t>元／亩的土壤改良资金专项用于地力提升，因地制宜采取增施有机肥、种植绿肥等方式改良培</w:t>
      </w:r>
      <w:proofErr w:type="gramStart"/>
      <w:r w:rsidRPr="00693EDA">
        <w:rPr>
          <w:rFonts w:ascii="仿宋_GB2312" w:eastAsia="仿宋_GB2312" w:hint="eastAsia"/>
          <w:color w:val="000000" w:themeColor="text1"/>
          <w:sz w:val="32"/>
          <w:szCs w:val="32"/>
        </w:rPr>
        <w:t>肥项目</w:t>
      </w:r>
      <w:proofErr w:type="gramEnd"/>
      <w:r w:rsidRPr="00693EDA">
        <w:rPr>
          <w:rFonts w:ascii="仿宋_GB2312" w:eastAsia="仿宋_GB2312" w:hint="eastAsia"/>
          <w:color w:val="000000" w:themeColor="text1"/>
          <w:sz w:val="32"/>
          <w:szCs w:val="32"/>
        </w:rPr>
        <w:t>区土壤。</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第十条</w:t>
      </w:r>
      <w:r w:rsidRPr="00693EDA">
        <w:rPr>
          <w:rFonts w:ascii="仿宋_GB2312" w:eastAsia="仿宋_GB2312" w:hint="eastAsia"/>
          <w:color w:val="000000" w:themeColor="text1"/>
          <w:sz w:val="32"/>
          <w:szCs w:val="32"/>
        </w:rPr>
        <w:t xml:space="preserve">  严格执行项目选址“</w:t>
      </w:r>
      <w:proofErr w:type="gramStart"/>
      <w:r w:rsidRPr="00693EDA">
        <w:rPr>
          <w:rFonts w:ascii="仿宋_GB2312" w:eastAsia="仿宋_GB2312" w:hint="eastAsia"/>
          <w:color w:val="000000" w:themeColor="text1"/>
          <w:sz w:val="32"/>
          <w:szCs w:val="32"/>
        </w:rPr>
        <w:t>一</w:t>
      </w:r>
      <w:proofErr w:type="gramEnd"/>
      <w:r w:rsidRPr="00693EDA">
        <w:rPr>
          <w:rFonts w:ascii="仿宋_GB2312" w:eastAsia="仿宋_GB2312" w:hint="eastAsia"/>
          <w:color w:val="000000" w:themeColor="text1"/>
          <w:sz w:val="32"/>
          <w:szCs w:val="32"/>
        </w:rPr>
        <w:t>优先、五严禁”红线规则。优先将永久基本农田纳入高标准农田建设范围；严禁在</w:t>
      </w:r>
      <w:r w:rsidRPr="00693EDA">
        <w:rPr>
          <w:rFonts w:ascii="Times New Roman" w:eastAsia="仿宋_GB2312" w:hAnsi="Times New Roman" w:cs="Times New Roman"/>
          <w:color w:val="000000" w:themeColor="text1"/>
          <w:sz w:val="32"/>
          <w:szCs w:val="32"/>
        </w:rPr>
        <w:t>25</w:t>
      </w:r>
      <w:r w:rsidRPr="00693EDA">
        <w:rPr>
          <w:rFonts w:ascii="仿宋_GB2312" w:eastAsia="仿宋_GB2312" w:hint="eastAsia"/>
          <w:color w:val="000000" w:themeColor="text1"/>
          <w:sz w:val="32"/>
          <w:szCs w:val="32"/>
        </w:rPr>
        <w:t>度以上陡坡耕地、河湖管理范围、饮用水水源一级保护区、严格管</w:t>
      </w:r>
      <w:proofErr w:type="gramStart"/>
      <w:r w:rsidRPr="00693EDA">
        <w:rPr>
          <w:rFonts w:ascii="仿宋_GB2312" w:eastAsia="仿宋_GB2312" w:hint="eastAsia"/>
          <w:color w:val="000000" w:themeColor="text1"/>
          <w:sz w:val="32"/>
          <w:szCs w:val="32"/>
        </w:rPr>
        <w:t>控类耕地</w:t>
      </w:r>
      <w:proofErr w:type="gramEnd"/>
      <w:r w:rsidRPr="00693EDA">
        <w:rPr>
          <w:rFonts w:ascii="仿宋_GB2312" w:eastAsia="仿宋_GB2312" w:hint="eastAsia"/>
          <w:color w:val="000000" w:themeColor="text1"/>
          <w:sz w:val="32"/>
          <w:szCs w:val="32"/>
        </w:rPr>
        <w:t>、退耕还林地建设高标准农田。设计单位在选址阶段须对项目区逐地块进行红线核查，形成选址合</w:t>
      </w:r>
      <w:proofErr w:type="gramStart"/>
      <w:r w:rsidRPr="00693EDA">
        <w:rPr>
          <w:rFonts w:ascii="仿宋_GB2312" w:eastAsia="仿宋_GB2312" w:hint="eastAsia"/>
          <w:color w:val="000000" w:themeColor="text1"/>
          <w:sz w:val="32"/>
          <w:szCs w:val="32"/>
        </w:rPr>
        <w:t>规</w:t>
      </w:r>
      <w:proofErr w:type="gramEnd"/>
      <w:r w:rsidRPr="00693EDA">
        <w:rPr>
          <w:rFonts w:ascii="仿宋_GB2312" w:eastAsia="仿宋_GB2312" w:hint="eastAsia"/>
          <w:color w:val="000000" w:themeColor="text1"/>
          <w:sz w:val="32"/>
          <w:szCs w:val="32"/>
        </w:rPr>
        <w:t>性说明材料。对于项目选址审核把关不严导致选址不合理造成重大损失或严重负面影响的，依规依纪依法追究相关单位和责任人责任。</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第十一条</w:t>
      </w:r>
      <w:r w:rsidRPr="00693EDA">
        <w:rPr>
          <w:rFonts w:ascii="仿宋_GB2312" w:eastAsia="仿宋_GB2312" w:hint="eastAsia"/>
          <w:color w:val="000000" w:themeColor="text1"/>
          <w:sz w:val="32"/>
          <w:szCs w:val="32"/>
        </w:rPr>
        <w:t xml:space="preserve">  严格落实初步设计“三进三出”制度。一进项目区测量和掌握水系、出具现状图；二进项目区征求农民意见、出具初步规划布置图；三</w:t>
      </w:r>
      <w:proofErr w:type="gramStart"/>
      <w:r w:rsidRPr="00693EDA">
        <w:rPr>
          <w:rFonts w:ascii="仿宋_GB2312" w:eastAsia="仿宋_GB2312" w:hint="eastAsia"/>
          <w:color w:val="000000" w:themeColor="text1"/>
          <w:sz w:val="32"/>
          <w:szCs w:val="32"/>
        </w:rPr>
        <w:t>进项目</w:t>
      </w:r>
      <w:proofErr w:type="gramEnd"/>
      <w:r w:rsidRPr="00693EDA">
        <w:rPr>
          <w:rFonts w:ascii="仿宋_GB2312" w:eastAsia="仿宋_GB2312" w:hint="eastAsia"/>
          <w:color w:val="000000" w:themeColor="text1"/>
          <w:sz w:val="32"/>
          <w:szCs w:val="32"/>
        </w:rPr>
        <w:t>区再次征求意见、出具最终施工图交村组农户签字认可。严禁不征求项目区乡镇、村组及农民群众意见，严禁弄虚作假、代签冒签。每次进村</w:t>
      </w:r>
      <w:r w:rsidRPr="00693EDA">
        <w:rPr>
          <w:rFonts w:ascii="仿宋_GB2312" w:eastAsia="仿宋_GB2312" w:hint="eastAsia"/>
          <w:color w:val="000000" w:themeColor="text1"/>
          <w:sz w:val="32"/>
          <w:szCs w:val="32"/>
        </w:rPr>
        <w:lastRenderedPageBreak/>
        <w:t>须形成书面记录，明确参与人员、群众意见、采纳情况及处理说明，同步留存影像资料和会议照片。征求意见涉及的相关图、文、表经签字盖章后归档保存，作为初步设计审批和项目验收的必备材料。</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第十二条</w:t>
      </w:r>
      <w:r w:rsidRPr="00693EDA">
        <w:rPr>
          <w:rFonts w:ascii="仿宋_GB2312" w:eastAsia="仿宋_GB2312" w:hint="eastAsia"/>
          <w:color w:val="000000" w:themeColor="text1"/>
          <w:sz w:val="32"/>
          <w:szCs w:val="32"/>
        </w:rPr>
        <w:t xml:space="preserve">  严禁借高标准农田之名违规设计并建设楼堂馆所、景观广场、数字大屏等非高标准农田设施，杜绝脱离实际设计“宽马路”“景观林”，坚决防止利用高标准农田建设项目</w:t>
      </w:r>
      <w:proofErr w:type="gramStart"/>
      <w:r w:rsidRPr="00693EDA">
        <w:rPr>
          <w:rFonts w:ascii="仿宋_GB2312" w:eastAsia="仿宋_GB2312" w:hint="eastAsia"/>
          <w:color w:val="000000" w:themeColor="text1"/>
          <w:sz w:val="32"/>
          <w:szCs w:val="32"/>
        </w:rPr>
        <w:t>搞形象</w:t>
      </w:r>
      <w:proofErr w:type="gramEnd"/>
      <w:r w:rsidRPr="00693EDA">
        <w:rPr>
          <w:rFonts w:ascii="仿宋_GB2312" w:eastAsia="仿宋_GB2312" w:hint="eastAsia"/>
          <w:color w:val="000000" w:themeColor="text1"/>
          <w:sz w:val="32"/>
          <w:szCs w:val="32"/>
        </w:rPr>
        <w:t>工程。</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第十三条</w:t>
      </w:r>
      <w:r w:rsidRPr="00693EDA">
        <w:rPr>
          <w:rFonts w:ascii="仿宋_GB2312" w:eastAsia="仿宋_GB2312" w:hint="eastAsia"/>
          <w:color w:val="000000" w:themeColor="text1"/>
          <w:sz w:val="32"/>
          <w:szCs w:val="32"/>
        </w:rPr>
        <w:t xml:space="preserve">  建立设计质量抽查和评审质量追溯机制。对因设计问题造成工程缺陷、资金浪费或不良社会影响的，以及违规建设形象工程的，依规依纪依法追究设计单位及相关人员责任。对设计单位存在降低标准、脱离实际、不到场凭空设计、虚假设计等违规行为的，按照合同追究责任。对多次出现违规行为或整改不力的设计单位，在“云上赣农数字农田”系统中进行标记，一定期限内限制其参与本市高标准农田建设项目设计投标工作。对超越其资质等级许可范围或者借用其他单位资质承揽业务的，依法依规严肃处理。</w:t>
      </w:r>
    </w:p>
    <w:p w:rsidR="00693EDA" w:rsidRPr="00693EDA" w:rsidRDefault="00693EDA" w:rsidP="00693EDA">
      <w:pPr>
        <w:spacing w:line="560" w:lineRule="exact"/>
        <w:jc w:val="center"/>
        <w:rPr>
          <w:rFonts w:ascii="黑体" w:eastAsia="黑体" w:hAnsi="黑体"/>
          <w:b/>
          <w:color w:val="000000" w:themeColor="text1"/>
          <w:sz w:val="32"/>
          <w:szCs w:val="32"/>
        </w:rPr>
      </w:pPr>
      <w:r w:rsidRPr="00693EDA">
        <w:rPr>
          <w:rFonts w:ascii="黑体" w:eastAsia="黑体" w:hAnsi="黑体" w:hint="eastAsia"/>
          <w:b/>
          <w:color w:val="000000" w:themeColor="text1"/>
          <w:sz w:val="32"/>
          <w:szCs w:val="32"/>
        </w:rPr>
        <w:t>第四章  设计批复环节</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第十四条</w:t>
      </w:r>
      <w:r w:rsidRPr="00693EDA">
        <w:rPr>
          <w:rFonts w:ascii="仿宋_GB2312" w:eastAsia="仿宋_GB2312" w:hint="eastAsia"/>
          <w:color w:val="000000" w:themeColor="text1"/>
          <w:sz w:val="32"/>
          <w:szCs w:val="32"/>
        </w:rPr>
        <w:t xml:space="preserve">  严把设计评审关。项目法人应组织对测绘、勘察、设计等单位的</w:t>
      </w:r>
      <w:r w:rsidR="00AA5E32">
        <w:rPr>
          <w:rFonts w:ascii="仿宋_GB2312" w:eastAsia="仿宋_GB2312" w:hint="eastAsia"/>
          <w:color w:val="000000" w:themeColor="text1"/>
          <w:sz w:val="32"/>
          <w:szCs w:val="32"/>
        </w:rPr>
        <w:t>设计</w:t>
      </w:r>
      <w:r w:rsidRPr="00693EDA">
        <w:rPr>
          <w:rFonts w:ascii="仿宋_GB2312" w:eastAsia="仿宋_GB2312" w:hint="eastAsia"/>
          <w:color w:val="000000" w:themeColor="text1"/>
          <w:sz w:val="32"/>
          <w:szCs w:val="32"/>
        </w:rPr>
        <w:t>成果进行初步审核。市农业农村局按规定组织或委托第三方机构评审项目设计文件，实行文本评审与现场评审相结合的双重评审机制。评审专家应到项目现场开展初步设计评审工作，严格审核项目选址、设计依据、建设方案、设计标准、概预算编制、施工图纸、效益分析等</w:t>
      </w:r>
      <w:r w:rsidRPr="00693EDA">
        <w:rPr>
          <w:rFonts w:ascii="仿宋_GB2312" w:eastAsia="仿宋_GB2312" w:hint="eastAsia"/>
          <w:color w:val="000000" w:themeColor="text1"/>
          <w:sz w:val="32"/>
          <w:szCs w:val="32"/>
        </w:rPr>
        <w:lastRenderedPageBreak/>
        <w:t>内容，确保项目选址合</w:t>
      </w:r>
      <w:proofErr w:type="gramStart"/>
      <w:r w:rsidRPr="00693EDA">
        <w:rPr>
          <w:rFonts w:ascii="仿宋_GB2312" w:eastAsia="仿宋_GB2312" w:hint="eastAsia"/>
          <w:color w:val="000000" w:themeColor="text1"/>
          <w:sz w:val="32"/>
          <w:szCs w:val="32"/>
        </w:rPr>
        <w:t>规</w:t>
      </w:r>
      <w:proofErr w:type="gramEnd"/>
      <w:r w:rsidRPr="00693EDA">
        <w:rPr>
          <w:rFonts w:ascii="仿宋_GB2312" w:eastAsia="仿宋_GB2312" w:hint="eastAsia"/>
          <w:color w:val="000000" w:themeColor="text1"/>
          <w:sz w:val="32"/>
          <w:szCs w:val="32"/>
        </w:rPr>
        <w:t>、工程布局合理、建设内容实用、技术标准精确、设计成果齐全，深度满足施工需要。</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第十五条</w:t>
      </w:r>
      <w:r w:rsidRPr="00693EDA">
        <w:rPr>
          <w:rFonts w:ascii="仿宋_GB2312" w:eastAsia="仿宋_GB2312" w:hint="eastAsia"/>
          <w:color w:val="000000" w:themeColor="text1"/>
          <w:sz w:val="32"/>
          <w:szCs w:val="32"/>
        </w:rPr>
        <w:t xml:space="preserve">  实行评审责任追究制度。对因评审把关不严导致设计方案存在重大缺陷、造成工程质量问题和资金浪费的，依规追究相关评审单位或专家责任。</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第十六条</w:t>
      </w:r>
      <w:r w:rsidRPr="00693EDA">
        <w:rPr>
          <w:rFonts w:ascii="仿宋_GB2312" w:eastAsia="仿宋_GB2312" w:hint="eastAsia"/>
          <w:color w:val="000000" w:themeColor="text1"/>
          <w:sz w:val="32"/>
          <w:szCs w:val="32"/>
        </w:rPr>
        <w:t xml:space="preserve">  加强立项评审社会监督。项目审批主体应将评审通过的初设方案向社会公示，公示期一般不少于</w:t>
      </w:r>
      <w:r w:rsidRPr="00693EDA">
        <w:rPr>
          <w:rFonts w:ascii="Times New Roman" w:eastAsia="仿宋_GB2312" w:hAnsi="Times New Roman" w:cs="Times New Roman"/>
          <w:color w:val="000000" w:themeColor="text1"/>
          <w:sz w:val="32"/>
          <w:szCs w:val="32"/>
        </w:rPr>
        <w:t>5</w:t>
      </w:r>
      <w:r w:rsidRPr="00693EDA">
        <w:rPr>
          <w:rFonts w:ascii="仿宋_GB2312" w:eastAsia="仿宋_GB2312" w:hint="eastAsia"/>
          <w:color w:val="000000" w:themeColor="text1"/>
          <w:sz w:val="32"/>
          <w:szCs w:val="32"/>
        </w:rPr>
        <w:t>个工作日，明确异议反映渠道，无异议后及时立项批复；有异议的，经专家论证符合立项条件后及时批复立项。严禁不履行公示程序或变相逃避社会监督，严禁对公示期间收到的合理异议不予核实处理。</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第十七条</w:t>
      </w:r>
      <w:r w:rsidRPr="00693EDA">
        <w:rPr>
          <w:rFonts w:ascii="仿宋_GB2312" w:eastAsia="仿宋_GB2312" w:hint="eastAsia"/>
          <w:color w:val="000000" w:themeColor="text1"/>
          <w:sz w:val="32"/>
          <w:szCs w:val="32"/>
        </w:rPr>
        <w:t xml:space="preserve">  加强初步设计变更管理。经批复的初步设计原则上不予调整。确因客观条件变化等需变更的，由施工单位或项目法人提出书面变更申请，设计单位出具变更方案及合理性论证，经监理单位审核、项目法人审查同意后方可变更。设计变更原则上在各单项工程内进行，跨单项工程变更不得超过总变更投资（增减工程</w:t>
      </w:r>
      <w:proofErr w:type="gramStart"/>
      <w:r w:rsidRPr="00693EDA">
        <w:rPr>
          <w:rFonts w:ascii="仿宋_GB2312" w:eastAsia="仿宋_GB2312" w:hint="eastAsia"/>
          <w:color w:val="000000" w:themeColor="text1"/>
          <w:sz w:val="32"/>
          <w:szCs w:val="32"/>
        </w:rPr>
        <w:t>量投资</w:t>
      </w:r>
      <w:proofErr w:type="gramEnd"/>
      <w:r w:rsidRPr="00693EDA">
        <w:rPr>
          <w:rFonts w:ascii="仿宋_GB2312" w:eastAsia="仿宋_GB2312" w:hint="eastAsia"/>
          <w:color w:val="000000" w:themeColor="text1"/>
          <w:sz w:val="32"/>
          <w:szCs w:val="32"/>
        </w:rPr>
        <w:t>绝对值之和）的</w:t>
      </w:r>
      <w:r w:rsidRPr="00693EDA">
        <w:rPr>
          <w:rFonts w:ascii="Times New Roman" w:eastAsia="仿宋_GB2312" w:hAnsi="Times New Roman" w:cs="Times New Roman"/>
          <w:color w:val="000000" w:themeColor="text1"/>
          <w:sz w:val="32"/>
          <w:szCs w:val="32"/>
        </w:rPr>
        <w:t>20</w:t>
      </w:r>
      <w:r w:rsidRPr="00693EDA">
        <w:rPr>
          <w:rFonts w:ascii="仿宋_GB2312" w:eastAsia="仿宋_GB2312" w:hint="eastAsia"/>
          <w:color w:val="000000" w:themeColor="text1"/>
          <w:sz w:val="32"/>
          <w:szCs w:val="32"/>
        </w:rPr>
        <w:t>％。对建设地点和范围发生跨行政村变化、或设计</w:t>
      </w:r>
      <w:proofErr w:type="gramStart"/>
      <w:r w:rsidRPr="00693EDA">
        <w:rPr>
          <w:rFonts w:ascii="仿宋_GB2312" w:eastAsia="仿宋_GB2312" w:hint="eastAsia"/>
          <w:color w:val="000000" w:themeColor="text1"/>
          <w:sz w:val="32"/>
          <w:szCs w:val="32"/>
        </w:rPr>
        <w:t>变更总</w:t>
      </w:r>
      <w:proofErr w:type="gramEnd"/>
      <w:r w:rsidRPr="00693EDA">
        <w:rPr>
          <w:rFonts w:ascii="仿宋_GB2312" w:eastAsia="仿宋_GB2312" w:hint="eastAsia"/>
          <w:color w:val="000000" w:themeColor="text1"/>
          <w:sz w:val="32"/>
          <w:szCs w:val="32"/>
        </w:rPr>
        <w:t>金额超过总投资</w:t>
      </w:r>
      <w:r w:rsidRPr="00693EDA">
        <w:rPr>
          <w:rFonts w:ascii="Times New Roman" w:eastAsia="仿宋_GB2312" w:hAnsi="Times New Roman" w:cs="Times New Roman"/>
          <w:color w:val="000000" w:themeColor="text1"/>
          <w:sz w:val="32"/>
          <w:szCs w:val="32"/>
        </w:rPr>
        <w:t>10</w:t>
      </w:r>
      <w:r w:rsidRPr="00693EDA">
        <w:rPr>
          <w:rFonts w:ascii="仿宋_GB2312" w:eastAsia="仿宋_GB2312" w:hint="eastAsia"/>
          <w:color w:val="000000" w:themeColor="text1"/>
          <w:sz w:val="32"/>
          <w:szCs w:val="32"/>
        </w:rPr>
        <w:t>％的，视作重大变更，需报设区市农业农村局审批同意，并报省农业农村厅备案。严禁批复后未按要求履行变更程序，擅自调整变更建设内容、虚报工程量。对无履行程序擅自变更设计，存在缩减建设规模或降低质量标准行为的，一律责令停工整改，按规定履行变更程序，经复核批准后方可复工。</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lastRenderedPageBreak/>
        <w:t>第十八条</w:t>
      </w:r>
      <w:r w:rsidRPr="00693EDA">
        <w:rPr>
          <w:rFonts w:ascii="仿宋_GB2312" w:eastAsia="仿宋_GB2312" w:hint="eastAsia"/>
          <w:color w:val="000000" w:themeColor="text1"/>
          <w:sz w:val="32"/>
          <w:szCs w:val="32"/>
        </w:rPr>
        <w:t xml:space="preserve">  建立立项批复文件标准化制度。批复文件须完整载明项目总投资、建设面积、建设地点、具体建设内容、单项工程计划、建设标准等核心要素，严禁仅批复总投资和总面积而无具体建设内容的“口袋批复”。</w:t>
      </w:r>
    </w:p>
    <w:p w:rsidR="00693EDA" w:rsidRPr="00693EDA" w:rsidRDefault="00693EDA" w:rsidP="00693EDA">
      <w:pPr>
        <w:spacing w:line="560" w:lineRule="exact"/>
        <w:jc w:val="center"/>
        <w:rPr>
          <w:rFonts w:ascii="黑体" w:eastAsia="黑体" w:hAnsi="黑体"/>
          <w:b/>
          <w:color w:val="000000" w:themeColor="text1"/>
          <w:sz w:val="32"/>
          <w:szCs w:val="32"/>
        </w:rPr>
      </w:pPr>
      <w:r w:rsidRPr="00693EDA">
        <w:rPr>
          <w:rFonts w:ascii="黑体" w:eastAsia="黑体" w:hAnsi="黑体" w:hint="eastAsia"/>
          <w:b/>
          <w:color w:val="000000" w:themeColor="text1"/>
          <w:sz w:val="32"/>
          <w:szCs w:val="32"/>
        </w:rPr>
        <w:t>第五章  招投标环节</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第十九条</w:t>
      </w:r>
      <w:r w:rsidRPr="00693EDA">
        <w:rPr>
          <w:rFonts w:ascii="仿宋_GB2312" w:eastAsia="仿宋_GB2312" w:hint="eastAsia"/>
          <w:color w:val="000000" w:themeColor="text1"/>
          <w:sz w:val="32"/>
          <w:szCs w:val="32"/>
        </w:rPr>
        <w:t xml:space="preserve">  高标准农田建设项目勘测、设计、施工、监理等环节必须遵守国家招标投标和政府采购法律法规及相关文件规定，严格遵循“先招标、后进场”原则。未完成招标程序、未下达中标通知书的，一律不得安排任何参建单位提前进场开展工作。</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第二十条</w:t>
      </w:r>
      <w:r w:rsidRPr="00693EDA">
        <w:rPr>
          <w:rFonts w:ascii="仿宋_GB2312" w:eastAsia="仿宋_GB2312" w:hint="eastAsia"/>
          <w:color w:val="000000" w:themeColor="text1"/>
          <w:sz w:val="32"/>
          <w:szCs w:val="32"/>
        </w:rPr>
        <w:t xml:space="preserve">  合理设定投标条件。招标文件应根据项目建设规模、建设任务、建设标准、工程质量、进度要求等因素合理确定招标条件、划分标段和评标办法，避免标段划分过小过散。严禁设置与项目建设无关的条件和排他性条款，严禁在人员资格要求、业绩条件等方面设置明显不合理的限制竞争条款，严禁以提高资质门槛等方式排斥潜在投标人。制定招标条件设置负面清单，将禁止设置的排他性条件逐项列明。</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第二十一条</w:t>
      </w:r>
      <w:r w:rsidRPr="00693EDA">
        <w:rPr>
          <w:rFonts w:ascii="仿宋_GB2312" w:eastAsia="仿宋_GB2312" w:hint="eastAsia"/>
          <w:color w:val="000000" w:themeColor="text1"/>
          <w:sz w:val="32"/>
          <w:szCs w:val="32"/>
        </w:rPr>
        <w:t xml:space="preserve">  严格设计、施工、监理单位资质要求，设计、施工、监理一般应具备中高等级资质。招标人（招标代理机构）应严格审查投标单位和人员的资质资格、履约能力、信用状况、违法违规失信行为记录。投标资格实行“双审制”，招标代理机构进行资格初审，项目法人进行资格复审。对有</w:t>
      </w:r>
      <w:proofErr w:type="gramStart"/>
      <w:r w:rsidRPr="00693EDA">
        <w:rPr>
          <w:rFonts w:ascii="仿宋_GB2312" w:eastAsia="仿宋_GB2312" w:hint="eastAsia"/>
          <w:color w:val="000000" w:themeColor="text1"/>
          <w:sz w:val="32"/>
          <w:szCs w:val="32"/>
        </w:rPr>
        <w:t>围标串标</w:t>
      </w:r>
      <w:proofErr w:type="gramEnd"/>
      <w:r w:rsidRPr="00693EDA">
        <w:rPr>
          <w:rFonts w:ascii="仿宋_GB2312" w:eastAsia="仿宋_GB2312" w:hint="eastAsia"/>
          <w:color w:val="000000" w:themeColor="text1"/>
          <w:sz w:val="32"/>
          <w:szCs w:val="32"/>
        </w:rPr>
        <w:t>、违法分包转包、出借资质等不良行为记录的单位，</w:t>
      </w:r>
      <w:r w:rsidRPr="00693EDA">
        <w:rPr>
          <w:rFonts w:ascii="仿宋_GB2312" w:eastAsia="仿宋_GB2312" w:hint="eastAsia"/>
          <w:color w:val="000000" w:themeColor="text1"/>
          <w:sz w:val="32"/>
          <w:szCs w:val="32"/>
        </w:rPr>
        <w:lastRenderedPageBreak/>
        <w:t>严禁其参与投标。</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第二十二条</w:t>
      </w:r>
      <w:r w:rsidRPr="00693EDA">
        <w:rPr>
          <w:rFonts w:ascii="仿宋_GB2312" w:eastAsia="仿宋_GB2312" w:hint="eastAsia"/>
          <w:color w:val="000000" w:themeColor="text1"/>
          <w:sz w:val="32"/>
          <w:szCs w:val="32"/>
        </w:rPr>
        <w:t xml:space="preserve">  严禁招标人拆分项目、化整为零或以其他任何方式规避招标，严禁“明招暗定”“先建后招”。严禁招标人、投标人、招标代理机构等各方主体围标、串标、陪标，排挤其他投标人的公平竞争。严禁打招呼、批条等人为干涉招标投标的行为。积极推行电子招投标、不见面开标、远程异地评标等信息化手段，对投标文件制作机器码、文件创建标识码、IP地址、保函信息等关键数据进行自动比对预警，减少人为干预。</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第二十三条</w:t>
      </w:r>
      <w:r w:rsidRPr="00693EDA">
        <w:rPr>
          <w:rFonts w:ascii="仿宋_GB2312" w:eastAsia="仿宋_GB2312" w:hint="eastAsia"/>
          <w:color w:val="000000" w:themeColor="text1"/>
          <w:sz w:val="32"/>
          <w:szCs w:val="32"/>
        </w:rPr>
        <w:t xml:space="preserve">  建立招标代理机构选取和监管制度。</w:t>
      </w:r>
      <w:r w:rsidR="00334CBB">
        <w:rPr>
          <w:rFonts w:ascii="仿宋_GB2312" w:eastAsia="仿宋_GB2312" w:hint="eastAsia"/>
          <w:color w:val="000000" w:themeColor="text1"/>
          <w:sz w:val="32"/>
          <w:szCs w:val="32"/>
        </w:rPr>
        <w:t>招标人应当根据项目需要、代理机构及其从业人员能力，从登记的代理机构中，择优选取招标代理机构委托其办理招标事宜</w:t>
      </w:r>
      <w:r w:rsidRPr="00693EDA">
        <w:rPr>
          <w:rFonts w:ascii="仿宋_GB2312" w:eastAsia="仿宋_GB2312" w:hint="eastAsia"/>
          <w:color w:val="000000" w:themeColor="text1"/>
          <w:sz w:val="32"/>
          <w:szCs w:val="32"/>
        </w:rPr>
        <w:t>。</w:t>
      </w:r>
      <w:r w:rsidR="00334CBB">
        <w:rPr>
          <w:rFonts w:ascii="仿宋_GB2312" w:eastAsia="仿宋_GB2312" w:hint="eastAsia"/>
          <w:color w:val="000000" w:themeColor="text1"/>
          <w:sz w:val="32"/>
          <w:szCs w:val="32"/>
        </w:rPr>
        <w:t>其中，进入省公共资源交易平台交易的工程建设项目，招标人应当通过管理系统择优选取。</w:t>
      </w:r>
      <w:bookmarkStart w:id="0" w:name="_GoBack"/>
      <w:bookmarkEnd w:id="0"/>
      <w:proofErr w:type="gramStart"/>
      <w:r w:rsidRPr="00693EDA">
        <w:rPr>
          <w:rFonts w:ascii="仿宋_GB2312" w:eastAsia="仿宋_GB2312" w:hint="eastAsia"/>
          <w:color w:val="000000" w:themeColor="text1"/>
          <w:sz w:val="32"/>
          <w:szCs w:val="32"/>
        </w:rPr>
        <w:t>选取</w:t>
      </w:r>
      <w:proofErr w:type="gramEnd"/>
      <w:r w:rsidRPr="00693EDA">
        <w:rPr>
          <w:rFonts w:ascii="仿宋_GB2312" w:eastAsia="仿宋_GB2312" w:hint="eastAsia"/>
          <w:color w:val="000000" w:themeColor="text1"/>
          <w:sz w:val="32"/>
          <w:szCs w:val="32"/>
        </w:rPr>
        <w:t>事项纳入“三重一大”事项集体决策范围，严禁会下指定、私下授意。建立招标代理机构信用评价和退出机制，对存在违规操作、与投标人串通、泄露应当保密信息、设置排他性条款等行为的招标代理机构，依法处罚并取消其在本市承接高标准农田项目代理业务的资格。</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第二十四条</w:t>
      </w:r>
      <w:r w:rsidRPr="00693EDA">
        <w:rPr>
          <w:rFonts w:ascii="仿宋_GB2312" w:eastAsia="仿宋_GB2312" w:hint="eastAsia"/>
          <w:color w:val="000000" w:themeColor="text1"/>
          <w:sz w:val="32"/>
          <w:szCs w:val="32"/>
        </w:rPr>
        <w:t xml:space="preserve">  加强中标单位履约监管。项目法人应在合同中明确项目管理人员的到岗要求，</w:t>
      </w:r>
      <w:r w:rsidR="004F5102">
        <w:rPr>
          <w:rFonts w:ascii="仿宋_GB2312" w:eastAsia="仿宋_GB2312" w:hint="eastAsia"/>
          <w:color w:val="000000" w:themeColor="text1"/>
          <w:sz w:val="32"/>
          <w:szCs w:val="32"/>
        </w:rPr>
        <w:t>在项目工程建设期间，施工项目经理、技术负责人、监理总监等主要人员需驻场开展工作</w:t>
      </w:r>
      <w:r w:rsidRPr="00693EDA">
        <w:rPr>
          <w:rFonts w:ascii="仿宋_GB2312" w:eastAsia="仿宋_GB2312" w:hint="eastAsia"/>
          <w:color w:val="000000" w:themeColor="text1"/>
          <w:sz w:val="32"/>
          <w:szCs w:val="32"/>
        </w:rPr>
        <w:t>。对主要人员不到岗的，按合同约定予以处罚。合同签订后，中标单位须按规定缴纳农民工工资保证金或提供银</w:t>
      </w:r>
      <w:r w:rsidRPr="00693EDA">
        <w:rPr>
          <w:rFonts w:ascii="仿宋_GB2312" w:eastAsia="仿宋_GB2312" w:hint="eastAsia"/>
          <w:color w:val="000000" w:themeColor="text1"/>
          <w:sz w:val="32"/>
          <w:szCs w:val="32"/>
        </w:rPr>
        <w:lastRenderedPageBreak/>
        <w:t>行保函。</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第二十五条</w:t>
      </w:r>
      <w:r w:rsidRPr="00693EDA">
        <w:rPr>
          <w:rFonts w:ascii="仿宋_GB2312" w:eastAsia="仿宋_GB2312" w:hint="eastAsia"/>
          <w:color w:val="000000" w:themeColor="text1"/>
          <w:sz w:val="32"/>
          <w:szCs w:val="32"/>
        </w:rPr>
        <w:t xml:space="preserve">  严禁项目测绘、勘察、设计、监理等单位转包或分包任务，严禁施工单位转包或违法分包任务。严禁承包单位将其承包的全部工程转给其他单位或个人施工，严禁承包单位将其承包的全部建筑工程肢解后以分包名义分别转包给他人。严禁将工程分包给个人，以及分包给无资质或资质不符单位。建立施工现场人员“人证合一”核验制度，施工期间定期核验主要管理人员在岗情况。发现长期脱岗、人证分离、</w:t>
      </w:r>
      <w:proofErr w:type="gramStart"/>
      <w:r w:rsidRPr="00693EDA">
        <w:rPr>
          <w:rFonts w:ascii="仿宋_GB2312" w:eastAsia="仿宋_GB2312" w:hint="eastAsia"/>
          <w:color w:val="000000" w:themeColor="text1"/>
          <w:sz w:val="32"/>
          <w:szCs w:val="32"/>
        </w:rPr>
        <w:t>挂证不</w:t>
      </w:r>
      <w:proofErr w:type="gramEnd"/>
      <w:r w:rsidRPr="00693EDA">
        <w:rPr>
          <w:rFonts w:ascii="仿宋_GB2312" w:eastAsia="仿宋_GB2312" w:hint="eastAsia"/>
          <w:color w:val="000000" w:themeColor="text1"/>
          <w:sz w:val="32"/>
          <w:szCs w:val="32"/>
        </w:rPr>
        <w:t>履职的，按合同处罚并限期整改。</w:t>
      </w:r>
    </w:p>
    <w:p w:rsidR="00693EDA" w:rsidRPr="00693EDA" w:rsidRDefault="00693EDA" w:rsidP="00693EDA">
      <w:pPr>
        <w:spacing w:line="560" w:lineRule="exact"/>
        <w:jc w:val="center"/>
        <w:rPr>
          <w:rFonts w:ascii="黑体" w:eastAsia="黑体" w:hAnsi="黑体"/>
          <w:b/>
          <w:color w:val="000000" w:themeColor="text1"/>
          <w:sz w:val="32"/>
          <w:szCs w:val="32"/>
        </w:rPr>
      </w:pPr>
      <w:r w:rsidRPr="00693EDA">
        <w:rPr>
          <w:rFonts w:ascii="黑体" w:eastAsia="黑体" w:hAnsi="黑体" w:hint="eastAsia"/>
          <w:b/>
          <w:color w:val="000000" w:themeColor="text1"/>
          <w:sz w:val="32"/>
          <w:szCs w:val="32"/>
        </w:rPr>
        <w:t>第六章  施工环节</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第二十六条</w:t>
      </w:r>
      <w:r w:rsidRPr="00693EDA">
        <w:rPr>
          <w:rFonts w:ascii="仿宋_GB2312" w:eastAsia="仿宋_GB2312" w:hint="eastAsia"/>
          <w:color w:val="000000" w:themeColor="text1"/>
          <w:sz w:val="32"/>
          <w:szCs w:val="32"/>
        </w:rPr>
        <w:t xml:space="preserve">  施工单位必须严格按照国家、地方、行业有关工程建设法律法规、技术标准以及设计文件和合同要求进行施工，建立健全施工质量管理体系。进场施工前，施工单位应编制施工组织设计方案，报监理单位审核、项目法人审批。现场设置施工管理机构，配足施工管理人员，在项目区醒目位置设置施工公示牌。</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第二十七条</w:t>
      </w:r>
      <w:r w:rsidRPr="00693EDA">
        <w:rPr>
          <w:rFonts w:ascii="仿宋_GB2312" w:eastAsia="仿宋_GB2312" w:hint="eastAsia"/>
          <w:color w:val="000000" w:themeColor="text1"/>
          <w:sz w:val="32"/>
          <w:szCs w:val="32"/>
        </w:rPr>
        <w:t xml:space="preserve">  严把进场材料关。凡进入施工现场的建筑材料、构配件和设备，应具有产品质量出厂合格证明或技术标准规定的进场试验或检测报告。除施工单位自检和监理单位平行检测外，应对原材料、中间产品、预制构配件和工程实体进行随机检验检测，检验检测不合格的双倍取样复检，仍不合格的整批次作废并撤出施工现场。材料核验记录应纳入监理日志，检测单位对检测成果负责。严禁使用不合格材料，严禁检测单位出具虚假或不实的工程质量检测报告，不</w:t>
      </w:r>
      <w:r w:rsidRPr="00693EDA">
        <w:rPr>
          <w:rFonts w:ascii="仿宋_GB2312" w:eastAsia="仿宋_GB2312" w:hint="eastAsia"/>
          <w:color w:val="000000" w:themeColor="text1"/>
          <w:sz w:val="32"/>
          <w:szCs w:val="32"/>
        </w:rPr>
        <w:lastRenderedPageBreak/>
        <w:t>得篡改或伪造质量检测数据。</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第二十八条</w:t>
      </w:r>
      <w:r w:rsidRPr="00693EDA">
        <w:rPr>
          <w:rFonts w:ascii="仿宋_GB2312" w:eastAsia="仿宋_GB2312" w:hint="eastAsia"/>
          <w:color w:val="000000" w:themeColor="text1"/>
          <w:sz w:val="32"/>
          <w:szCs w:val="32"/>
        </w:rPr>
        <w:t xml:space="preserve">  推行“第一块田”样板示范制度。选定典型地块先行施工建设，从工程建设、施工监理等各环节建立标准化作业流程，经项目法人、监理单位、设计单位、群众代表联合认可后，方可按此标准全面推开。</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第二十九条</w:t>
      </w:r>
      <w:r w:rsidRPr="00693EDA">
        <w:rPr>
          <w:rFonts w:ascii="仿宋_GB2312" w:eastAsia="仿宋_GB2312" w:hint="eastAsia"/>
          <w:color w:val="000000" w:themeColor="text1"/>
          <w:sz w:val="32"/>
          <w:szCs w:val="32"/>
        </w:rPr>
        <w:t xml:space="preserve">  推行“三检制”模式。施工过程中推行施工单位自检、监理单位专检、项目法人抽检的“三检制”。关键工序、隐蔽工程必须全程做好影像资料留存，影像资料应包括施工前、施工中、施工后三个阶段的对比照片，并标注时间、位置、工序名称，作为竣工验收和工程结算的必备审核材料。隐蔽工程在下一道工序施工前，应通过项目法人、设计、监理单位四方联合到场检查验收，联合签认隐蔽工程验收记录，并绘制隐蔽工程竣工图。四方缺一不可，隐蔽工程未经验收或验收不通过的，不得隐蔽、不得计量计价。</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第三十条</w:t>
      </w:r>
      <w:r w:rsidRPr="00693EDA">
        <w:rPr>
          <w:rFonts w:ascii="仿宋_GB2312" w:eastAsia="仿宋_GB2312" w:hint="eastAsia"/>
          <w:color w:val="000000" w:themeColor="text1"/>
          <w:sz w:val="32"/>
          <w:szCs w:val="32"/>
        </w:rPr>
        <w:t xml:space="preserve">  压实监理责任。监理单位应当选派具备相应资格的总监理工程师和监理工程师进驻施工现场，履行全过程监督验收职责，采取旁站、巡视和平行检验等形式，对原材料、中间产品、设备和实体工程等质量实施监理，并对施工质量承担监理责任。对关键工序、隐蔽工程实行旁站监理和举牌验收，旁</w:t>
      </w:r>
      <w:proofErr w:type="gramStart"/>
      <w:r w:rsidRPr="00693EDA">
        <w:rPr>
          <w:rFonts w:ascii="仿宋_GB2312" w:eastAsia="仿宋_GB2312" w:hint="eastAsia"/>
          <w:color w:val="000000" w:themeColor="text1"/>
          <w:sz w:val="32"/>
          <w:szCs w:val="32"/>
        </w:rPr>
        <w:t>站记录</w:t>
      </w:r>
      <w:proofErr w:type="gramEnd"/>
      <w:r w:rsidRPr="00693EDA">
        <w:rPr>
          <w:rFonts w:ascii="仿宋_GB2312" w:eastAsia="仿宋_GB2312" w:hint="eastAsia"/>
          <w:color w:val="000000" w:themeColor="text1"/>
          <w:sz w:val="32"/>
          <w:szCs w:val="32"/>
        </w:rPr>
        <w:t>应如实记载施工时间、人员、材料、工艺、检测数据等内容。建立监理飞行检查机制，市农业农村局不定期对监理履职情况进行抽查。县级农业农村部门应每月至少开展一次</w:t>
      </w:r>
      <w:proofErr w:type="gramStart"/>
      <w:r w:rsidRPr="00693EDA">
        <w:rPr>
          <w:rFonts w:ascii="仿宋_GB2312" w:eastAsia="仿宋_GB2312" w:hint="eastAsia"/>
          <w:color w:val="000000" w:themeColor="text1"/>
          <w:sz w:val="32"/>
          <w:szCs w:val="32"/>
        </w:rPr>
        <w:t>监理专项</w:t>
      </w:r>
      <w:proofErr w:type="gramEnd"/>
      <w:r w:rsidRPr="00693EDA">
        <w:rPr>
          <w:rFonts w:ascii="仿宋_GB2312" w:eastAsia="仿宋_GB2312" w:hint="eastAsia"/>
          <w:color w:val="000000" w:themeColor="text1"/>
          <w:sz w:val="32"/>
          <w:szCs w:val="32"/>
        </w:rPr>
        <w:t>检查，重点核查监理日志真实性和旁</w:t>
      </w:r>
      <w:proofErr w:type="gramStart"/>
      <w:r w:rsidRPr="00693EDA">
        <w:rPr>
          <w:rFonts w:ascii="仿宋_GB2312" w:eastAsia="仿宋_GB2312" w:hint="eastAsia"/>
          <w:color w:val="000000" w:themeColor="text1"/>
          <w:sz w:val="32"/>
          <w:szCs w:val="32"/>
        </w:rPr>
        <w:t>站记录</w:t>
      </w:r>
      <w:proofErr w:type="gramEnd"/>
      <w:r w:rsidRPr="00693EDA">
        <w:rPr>
          <w:rFonts w:ascii="仿宋_GB2312" w:eastAsia="仿宋_GB2312" w:hint="eastAsia"/>
          <w:color w:val="000000" w:themeColor="text1"/>
          <w:sz w:val="32"/>
          <w:szCs w:val="32"/>
        </w:rPr>
        <w:t>完整性。严禁监理单位与施工单位串通、监理走</w:t>
      </w:r>
      <w:r w:rsidRPr="00693EDA">
        <w:rPr>
          <w:rFonts w:ascii="仿宋_GB2312" w:eastAsia="仿宋_GB2312" w:hint="eastAsia"/>
          <w:color w:val="000000" w:themeColor="text1"/>
          <w:sz w:val="32"/>
          <w:szCs w:val="32"/>
        </w:rPr>
        <w:lastRenderedPageBreak/>
        <w:t>形式走过场，坚决杜绝监理日志造假、监理签名代签、监理日志内容格式雷同等问题。监理单位对施工单位违规行为不制止、不纠正、不报告的，与施工单位承担连带责任。</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第三十一条</w:t>
      </w:r>
      <w:r w:rsidRPr="00693EDA">
        <w:rPr>
          <w:rFonts w:ascii="仿宋_GB2312" w:eastAsia="仿宋_GB2312" w:hint="eastAsia"/>
          <w:color w:val="000000" w:themeColor="text1"/>
          <w:sz w:val="32"/>
          <w:szCs w:val="32"/>
        </w:rPr>
        <w:t xml:space="preserve">  落实监管责任人制度。各项目县应明确项目监管责任人，对项目建设全过程实施跟踪监管。监管责任人每周不少于</w:t>
      </w:r>
      <w:r w:rsidRPr="00693EDA">
        <w:rPr>
          <w:rFonts w:ascii="Times New Roman" w:eastAsia="仿宋_GB2312" w:hAnsi="Times New Roman" w:cs="Times New Roman"/>
          <w:color w:val="000000" w:themeColor="text1"/>
          <w:sz w:val="32"/>
          <w:szCs w:val="32"/>
        </w:rPr>
        <w:t>1</w:t>
      </w:r>
      <w:r w:rsidRPr="00693EDA">
        <w:rPr>
          <w:rFonts w:ascii="仿宋_GB2312" w:eastAsia="仿宋_GB2312" w:hint="eastAsia"/>
          <w:color w:val="000000" w:themeColor="text1"/>
          <w:sz w:val="32"/>
          <w:szCs w:val="32"/>
        </w:rPr>
        <w:t>次到施工现场巡查，巡查记录纳入项目档案。建立工程质量抽检机制，通过“四</w:t>
      </w:r>
      <w:proofErr w:type="gramStart"/>
      <w:r w:rsidRPr="00693EDA">
        <w:rPr>
          <w:rFonts w:ascii="仿宋_GB2312" w:eastAsia="仿宋_GB2312" w:hint="eastAsia"/>
          <w:color w:val="000000" w:themeColor="text1"/>
          <w:sz w:val="32"/>
          <w:szCs w:val="32"/>
        </w:rPr>
        <w:t>不</w:t>
      </w:r>
      <w:proofErr w:type="gramEnd"/>
      <w:r w:rsidRPr="00693EDA">
        <w:rPr>
          <w:rFonts w:ascii="仿宋_GB2312" w:eastAsia="仿宋_GB2312" w:hint="eastAsia"/>
          <w:color w:val="000000" w:themeColor="text1"/>
          <w:sz w:val="32"/>
          <w:szCs w:val="32"/>
        </w:rPr>
        <w:t>两直”、随机抽测等方式开展质量检查，重点检查渠道断面尺寸、道路铺筑厚度、混凝土强度、下田板钢筋布设等关键指标。</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第三十二条</w:t>
      </w:r>
      <w:r w:rsidRPr="00693EDA">
        <w:rPr>
          <w:rFonts w:ascii="仿宋_GB2312" w:eastAsia="仿宋_GB2312" w:hint="eastAsia"/>
          <w:color w:val="000000" w:themeColor="text1"/>
          <w:sz w:val="32"/>
          <w:szCs w:val="32"/>
        </w:rPr>
        <w:t xml:space="preserve">  建立项目负责人质量终身责任信息档案。项目开工前，项目法人、施工、监理、设计等项目负责人，签署质量终身责任承诺书并报县级农业农村部门备案。建立工程质量问题台账和销号管理制度，各级检查发现的质量问题，应纳入问题台账，明确整改措施、责任人和时限，限期整改销号。同一施工单位在同一项目中被发现</w:t>
      </w:r>
      <w:r w:rsidRPr="00693EDA">
        <w:rPr>
          <w:rFonts w:ascii="Times New Roman" w:eastAsia="仿宋_GB2312" w:hAnsi="Times New Roman" w:cs="Times New Roman"/>
          <w:color w:val="000000" w:themeColor="text1"/>
          <w:sz w:val="32"/>
          <w:szCs w:val="32"/>
        </w:rPr>
        <w:t>2</w:t>
      </w:r>
      <w:r w:rsidRPr="00693EDA">
        <w:rPr>
          <w:rFonts w:ascii="仿宋_GB2312" w:eastAsia="仿宋_GB2312" w:hint="eastAsia"/>
          <w:color w:val="000000" w:themeColor="text1"/>
          <w:sz w:val="32"/>
          <w:szCs w:val="32"/>
        </w:rPr>
        <w:t>次以上同类质量问题的，约谈施工单位负责人；情节严重的，暂停其施工资格并依法处理。</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第三十三条</w:t>
      </w:r>
      <w:r w:rsidRPr="00693EDA">
        <w:rPr>
          <w:rFonts w:ascii="仿宋_GB2312" w:eastAsia="仿宋_GB2312" w:hint="eastAsia"/>
          <w:color w:val="000000" w:themeColor="text1"/>
          <w:sz w:val="32"/>
          <w:szCs w:val="32"/>
        </w:rPr>
        <w:t xml:space="preserve">  严格落实耕作层保护制度。田块平整前</w:t>
      </w:r>
      <w:r w:rsidR="0087664C">
        <w:rPr>
          <w:rFonts w:ascii="仿宋_GB2312" w:eastAsia="仿宋_GB2312" w:hint="eastAsia"/>
          <w:color w:val="000000" w:themeColor="text1"/>
          <w:sz w:val="32"/>
          <w:szCs w:val="32"/>
        </w:rPr>
        <w:t>需剥离表土层的</w:t>
      </w:r>
      <w:r w:rsidRPr="00693EDA">
        <w:rPr>
          <w:rFonts w:ascii="仿宋_GB2312" w:eastAsia="仿宋_GB2312" w:hint="eastAsia"/>
          <w:color w:val="000000" w:themeColor="text1"/>
          <w:sz w:val="32"/>
          <w:szCs w:val="32"/>
        </w:rPr>
        <w:t>必须剥离表土层，剥离厚度不小于</w:t>
      </w:r>
      <w:r w:rsidRPr="00693EDA">
        <w:rPr>
          <w:rFonts w:ascii="Times New Roman" w:eastAsia="仿宋_GB2312" w:hAnsi="Times New Roman" w:cs="Times New Roman"/>
          <w:color w:val="000000" w:themeColor="text1"/>
          <w:sz w:val="32"/>
          <w:szCs w:val="32"/>
        </w:rPr>
        <w:t>20</w:t>
      </w:r>
      <w:r w:rsidRPr="00693EDA">
        <w:rPr>
          <w:rFonts w:ascii="仿宋_GB2312" w:eastAsia="仿宋_GB2312" w:hint="eastAsia"/>
          <w:color w:val="000000" w:themeColor="text1"/>
          <w:sz w:val="32"/>
          <w:szCs w:val="32"/>
        </w:rPr>
        <w:t>厘米，集中堆放并覆盖防护，施工完成后及时回填。将表土剥离、堆放、</w:t>
      </w:r>
      <w:proofErr w:type="gramStart"/>
      <w:r w:rsidRPr="00693EDA">
        <w:rPr>
          <w:rFonts w:ascii="仿宋_GB2312" w:eastAsia="仿宋_GB2312" w:hint="eastAsia"/>
          <w:color w:val="000000" w:themeColor="text1"/>
          <w:sz w:val="32"/>
          <w:szCs w:val="32"/>
        </w:rPr>
        <w:t>回填全</w:t>
      </w:r>
      <w:proofErr w:type="gramEnd"/>
      <w:r w:rsidRPr="00693EDA">
        <w:rPr>
          <w:rFonts w:ascii="仿宋_GB2312" w:eastAsia="仿宋_GB2312" w:hint="eastAsia"/>
          <w:color w:val="000000" w:themeColor="text1"/>
          <w:sz w:val="32"/>
          <w:szCs w:val="32"/>
        </w:rPr>
        <w:t>过程纳入监理旁站和验收必查内容，未按要求落实的不得通过验收。地力提升资金实行刚性保障，严禁以任何理由擅自核减、挤占或挪用。</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第三十四条</w:t>
      </w:r>
      <w:r w:rsidRPr="00693EDA">
        <w:rPr>
          <w:rFonts w:ascii="仿宋_GB2312" w:eastAsia="仿宋_GB2312" w:hint="eastAsia"/>
          <w:color w:val="000000" w:themeColor="text1"/>
          <w:sz w:val="32"/>
          <w:szCs w:val="32"/>
        </w:rPr>
        <w:t xml:space="preserve">  规范农田输配电工程建设。输配电线路施</w:t>
      </w:r>
      <w:r w:rsidRPr="00693EDA">
        <w:rPr>
          <w:rFonts w:ascii="仿宋_GB2312" w:eastAsia="仿宋_GB2312" w:hint="eastAsia"/>
          <w:color w:val="000000" w:themeColor="text1"/>
          <w:sz w:val="32"/>
          <w:szCs w:val="32"/>
        </w:rPr>
        <w:lastRenderedPageBreak/>
        <w:t>工须由具备相应电力施工资质的单位承担，施工人员持证上岗。严格按照设计标准和电力行业规范组织施工，严禁线路随意敷设、私拉乱接。输配电工程完工后须经电力部门或具有相应资质的专业机构验收合格后方可通电运行，验收不合格的一律不得投入使用。</w:t>
      </w:r>
    </w:p>
    <w:p w:rsidR="00693EDA" w:rsidRPr="00693EDA" w:rsidRDefault="00693EDA" w:rsidP="00693EDA">
      <w:pPr>
        <w:spacing w:line="560" w:lineRule="exact"/>
        <w:jc w:val="center"/>
        <w:rPr>
          <w:rFonts w:ascii="黑体" w:eastAsia="黑体" w:hAnsi="黑体"/>
          <w:b/>
          <w:color w:val="000000" w:themeColor="text1"/>
          <w:sz w:val="32"/>
          <w:szCs w:val="32"/>
        </w:rPr>
      </w:pPr>
      <w:r w:rsidRPr="00693EDA">
        <w:rPr>
          <w:rFonts w:ascii="黑体" w:eastAsia="黑体" w:hAnsi="黑体" w:hint="eastAsia"/>
          <w:b/>
          <w:color w:val="000000" w:themeColor="text1"/>
          <w:sz w:val="32"/>
          <w:szCs w:val="32"/>
        </w:rPr>
        <w:t>第七章  竣工验收环节</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第三十五条</w:t>
      </w:r>
      <w:r w:rsidRPr="00693EDA">
        <w:rPr>
          <w:rFonts w:ascii="仿宋_GB2312" w:eastAsia="仿宋_GB2312" w:hint="eastAsia"/>
          <w:color w:val="000000" w:themeColor="text1"/>
          <w:sz w:val="32"/>
          <w:szCs w:val="32"/>
        </w:rPr>
        <w:t xml:space="preserve">  高标准农田建设项目竣工验收遵循“工程设施试用、法人自验自评、县级初步验收、市级全面验收”的验收程序，严禁以任何理由简化程序或走过场。</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第三十六条</w:t>
      </w:r>
      <w:r w:rsidRPr="00693EDA">
        <w:rPr>
          <w:rFonts w:ascii="仿宋_GB2312" w:eastAsia="仿宋_GB2312" w:hint="eastAsia"/>
          <w:color w:val="000000" w:themeColor="text1"/>
          <w:sz w:val="32"/>
          <w:szCs w:val="32"/>
        </w:rPr>
        <w:t xml:space="preserve">  项目法人应组织新型农业经营主体、农民群众等管护主体对项目建设的各类工程设施进行试用，试用时间原则上不少于</w:t>
      </w:r>
      <w:r w:rsidRPr="00693EDA">
        <w:rPr>
          <w:rFonts w:ascii="Times New Roman" w:eastAsia="仿宋_GB2312" w:hAnsi="Times New Roman" w:cs="Times New Roman"/>
          <w:color w:val="000000" w:themeColor="text1"/>
          <w:sz w:val="32"/>
          <w:szCs w:val="32"/>
        </w:rPr>
        <w:t>3</w:t>
      </w:r>
      <w:r w:rsidRPr="00693EDA">
        <w:rPr>
          <w:rFonts w:ascii="仿宋_GB2312" w:eastAsia="仿宋_GB2312" w:hint="eastAsia"/>
          <w:color w:val="000000" w:themeColor="text1"/>
          <w:sz w:val="32"/>
          <w:szCs w:val="32"/>
        </w:rPr>
        <w:t>个月，不超过</w:t>
      </w:r>
      <w:r w:rsidRPr="00693EDA">
        <w:rPr>
          <w:rFonts w:ascii="Times New Roman" w:eastAsia="仿宋_GB2312" w:hAnsi="Times New Roman" w:cs="Times New Roman"/>
          <w:color w:val="000000" w:themeColor="text1"/>
          <w:sz w:val="32"/>
          <w:szCs w:val="32"/>
        </w:rPr>
        <w:t>6</w:t>
      </w:r>
      <w:r w:rsidRPr="00693EDA">
        <w:rPr>
          <w:rFonts w:ascii="仿宋_GB2312" w:eastAsia="仿宋_GB2312" w:hint="eastAsia"/>
          <w:color w:val="000000" w:themeColor="text1"/>
          <w:sz w:val="32"/>
          <w:szCs w:val="32"/>
        </w:rPr>
        <w:t>个月。试用中发现问题的，由县级农业农村部门组织相关单位进行修复或重建；未发现问题的，由管护主体签字确认，通过试用。</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第三十七条</w:t>
      </w:r>
      <w:r w:rsidRPr="00693EDA">
        <w:rPr>
          <w:rFonts w:ascii="仿宋_GB2312" w:eastAsia="仿宋_GB2312" w:hint="eastAsia"/>
          <w:color w:val="000000" w:themeColor="text1"/>
          <w:sz w:val="32"/>
          <w:szCs w:val="32"/>
        </w:rPr>
        <w:t xml:space="preserve">  项目法人负责在全部工程完工并完成试用后组织开展自验自评，对田间工程数量与质量进行全面复核，重点核实工程量是否完成、质量是否达标，形成自验自评报告，并对报告真实性负责。</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第三十八条</w:t>
      </w:r>
      <w:r w:rsidRPr="00693EDA">
        <w:rPr>
          <w:rFonts w:ascii="仿宋_GB2312" w:eastAsia="仿宋_GB2312" w:hint="eastAsia"/>
          <w:color w:val="000000" w:themeColor="text1"/>
          <w:sz w:val="32"/>
          <w:szCs w:val="32"/>
        </w:rPr>
        <w:t xml:space="preserve">  县级初步验收应覆盖项目设计的所有地块、所有工程、所有设施，逐田块、逐沟渠、逐道路、逐泵站现场核验，严禁按比例抽样验收，严禁以室内查阅资料替代现场踏勘。验收须详细记录核查过程和结果，验收组全体成员签字背书，对验收结论终身负责。同步按照《高标准农田建设评价规范》国家标准开展分类分级评价，市级农业农</w:t>
      </w:r>
      <w:r w:rsidRPr="00693EDA">
        <w:rPr>
          <w:rFonts w:ascii="仿宋_GB2312" w:eastAsia="仿宋_GB2312" w:hint="eastAsia"/>
          <w:color w:val="000000" w:themeColor="text1"/>
          <w:sz w:val="32"/>
          <w:szCs w:val="32"/>
        </w:rPr>
        <w:lastRenderedPageBreak/>
        <w:t>村部门对评价结果进行复核。</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第三十九条</w:t>
      </w:r>
      <w:r w:rsidRPr="00693EDA">
        <w:rPr>
          <w:rFonts w:ascii="仿宋_GB2312" w:eastAsia="仿宋_GB2312" w:hint="eastAsia"/>
          <w:color w:val="000000" w:themeColor="text1"/>
          <w:sz w:val="32"/>
          <w:szCs w:val="32"/>
        </w:rPr>
        <w:t xml:space="preserve">  项目申请竣工验收前，必须完成全部建设内容、工程设施试运行、项目竣工决算和审计、县级自验自评等前置工作，前置条件不完备的一律不予受理验收申请。市级验收由市农业农村局在收到竣工验收申请后</w:t>
      </w:r>
      <w:r w:rsidRPr="00693EDA">
        <w:rPr>
          <w:rFonts w:ascii="Times New Roman" w:eastAsia="仿宋_GB2312" w:hAnsi="Times New Roman" w:cs="Times New Roman"/>
          <w:color w:val="000000" w:themeColor="text1"/>
          <w:sz w:val="32"/>
          <w:szCs w:val="32"/>
        </w:rPr>
        <w:t>2</w:t>
      </w:r>
      <w:r w:rsidRPr="00693EDA">
        <w:rPr>
          <w:rFonts w:ascii="仿宋_GB2312" w:eastAsia="仿宋_GB2312" w:hint="eastAsia"/>
          <w:color w:val="000000" w:themeColor="text1"/>
          <w:sz w:val="32"/>
          <w:szCs w:val="32"/>
        </w:rPr>
        <w:t>个月内组织开展，验收须逐项目、逐标段、</w:t>
      </w:r>
      <w:proofErr w:type="gramStart"/>
      <w:r w:rsidRPr="00693EDA">
        <w:rPr>
          <w:rFonts w:ascii="仿宋_GB2312" w:eastAsia="仿宋_GB2312" w:hint="eastAsia"/>
          <w:color w:val="000000" w:themeColor="text1"/>
          <w:sz w:val="32"/>
          <w:szCs w:val="32"/>
        </w:rPr>
        <w:t>逐设施</w:t>
      </w:r>
      <w:proofErr w:type="gramEnd"/>
      <w:r w:rsidRPr="00693EDA">
        <w:rPr>
          <w:rFonts w:ascii="仿宋_GB2312" w:eastAsia="仿宋_GB2312" w:hint="eastAsia"/>
          <w:color w:val="000000" w:themeColor="text1"/>
          <w:sz w:val="32"/>
          <w:szCs w:val="32"/>
        </w:rPr>
        <w:t>核查到位，不得有漏项。</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第四十条</w:t>
      </w:r>
      <w:r w:rsidRPr="00693EDA">
        <w:rPr>
          <w:rFonts w:ascii="仿宋_GB2312" w:eastAsia="仿宋_GB2312" w:hint="eastAsia"/>
          <w:color w:val="000000" w:themeColor="text1"/>
          <w:sz w:val="32"/>
          <w:szCs w:val="32"/>
        </w:rPr>
        <w:t xml:space="preserve">  刚性约束验收环节。未按程序规范开展初步验收的绝不验收、验收流于形式的绝不验收、发现问题未按标准整改到位的绝不验收。严禁不到现场核实、照图验收、</w:t>
      </w:r>
      <w:proofErr w:type="gramStart"/>
      <w:r w:rsidRPr="00693EDA">
        <w:rPr>
          <w:rFonts w:ascii="仿宋_GB2312" w:eastAsia="仿宋_GB2312" w:hint="eastAsia"/>
          <w:color w:val="000000" w:themeColor="text1"/>
          <w:sz w:val="32"/>
          <w:szCs w:val="32"/>
        </w:rPr>
        <w:t>按资料</w:t>
      </w:r>
      <w:proofErr w:type="gramEnd"/>
      <w:r w:rsidRPr="00693EDA">
        <w:rPr>
          <w:rFonts w:ascii="仿宋_GB2312" w:eastAsia="仿宋_GB2312" w:hint="eastAsia"/>
          <w:color w:val="000000" w:themeColor="text1"/>
          <w:sz w:val="32"/>
          <w:szCs w:val="32"/>
        </w:rPr>
        <w:t>验收等不规范验收行为，严禁签字代签、捏造数据、伪造报告等弄虚作假行为，严禁将不合格项目违规通过验收。组织群众参与验收，群众合理诉求未解决的应暂缓通过验收。</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第四十一条</w:t>
      </w:r>
      <w:r w:rsidRPr="00693EDA">
        <w:rPr>
          <w:rFonts w:ascii="仿宋_GB2312" w:eastAsia="仿宋_GB2312" w:hint="eastAsia"/>
          <w:color w:val="000000" w:themeColor="text1"/>
          <w:sz w:val="32"/>
          <w:szCs w:val="32"/>
        </w:rPr>
        <w:t xml:space="preserve">  及时移交资产。项目通过竣工验收后，县级农业农村部门应在</w:t>
      </w:r>
      <w:r w:rsidRPr="00693EDA">
        <w:rPr>
          <w:rFonts w:ascii="Times New Roman" w:eastAsia="仿宋_GB2312" w:hAnsi="Times New Roman" w:cs="Times New Roman"/>
          <w:color w:val="000000" w:themeColor="text1"/>
          <w:sz w:val="32"/>
          <w:szCs w:val="32"/>
        </w:rPr>
        <w:t>30</w:t>
      </w:r>
      <w:r w:rsidRPr="00693EDA">
        <w:rPr>
          <w:rFonts w:ascii="仿宋_GB2312" w:eastAsia="仿宋_GB2312" w:hint="eastAsia"/>
          <w:color w:val="000000" w:themeColor="text1"/>
          <w:sz w:val="32"/>
          <w:szCs w:val="32"/>
        </w:rPr>
        <w:t>日内办理资产交付手续，签订资产交付协议，形成包含工程设施编号、数量、规格参数、位置信息、价值等内容的资产清单，明确管护要求和标准。资产交付时同步明确管护主体和管护人员，签订管护协议，建立</w:t>
      </w:r>
      <w:proofErr w:type="gramStart"/>
      <w:r w:rsidRPr="00693EDA">
        <w:rPr>
          <w:rFonts w:ascii="仿宋_GB2312" w:eastAsia="仿宋_GB2312" w:hint="eastAsia"/>
          <w:color w:val="000000" w:themeColor="text1"/>
          <w:sz w:val="32"/>
          <w:szCs w:val="32"/>
        </w:rPr>
        <w:t>管护台</w:t>
      </w:r>
      <w:proofErr w:type="gramEnd"/>
      <w:r w:rsidRPr="00693EDA">
        <w:rPr>
          <w:rFonts w:ascii="仿宋_GB2312" w:eastAsia="仿宋_GB2312" w:hint="eastAsia"/>
          <w:color w:val="000000" w:themeColor="text1"/>
          <w:sz w:val="32"/>
          <w:szCs w:val="32"/>
        </w:rPr>
        <w:t>账，杜绝“建成即交付、交付即失管”。政府投入形成的资产，原则上</w:t>
      </w:r>
      <w:proofErr w:type="gramStart"/>
      <w:r w:rsidRPr="00693EDA">
        <w:rPr>
          <w:rFonts w:ascii="仿宋_GB2312" w:eastAsia="仿宋_GB2312" w:hint="eastAsia"/>
          <w:color w:val="000000" w:themeColor="text1"/>
          <w:sz w:val="32"/>
          <w:szCs w:val="32"/>
        </w:rPr>
        <w:t>归项目</w:t>
      </w:r>
      <w:proofErr w:type="gramEnd"/>
      <w:r w:rsidRPr="00693EDA">
        <w:rPr>
          <w:rFonts w:ascii="仿宋_GB2312" w:eastAsia="仿宋_GB2312" w:hint="eastAsia"/>
          <w:color w:val="000000" w:themeColor="text1"/>
          <w:sz w:val="32"/>
          <w:szCs w:val="32"/>
        </w:rPr>
        <w:t>区农村集体经济组织所有。</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第四十二条</w:t>
      </w:r>
      <w:r w:rsidRPr="00693EDA">
        <w:rPr>
          <w:rFonts w:ascii="仿宋_GB2312" w:eastAsia="仿宋_GB2312" w:hint="eastAsia"/>
          <w:color w:val="000000" w:themeColor="text1"/>
          <w:sz w:val="32"/>
          <w:szCs w:val="32"/>
        </w:rPr>
        <w:t xml:space="preserve">  项目通过竣工验收后，县级农业农村部门应在</w:t>
      </w:r>
      <w:r w:rsidRPr="00693EDA">
        <w:rPr>
          <w:rFonts w:ascii="Times New Roman" w:eastAsia="仿宋_GB2312" w:hAnsi="Times New Roman" w:cs="Times New Roman"/>
          <w:color w:val="000000" w:themeColor="text1"/>
          <w:sz w:val="32"/>
          <w:szCs w:val="32"/>
        </w:rPr>
        <w:t>30</w:t>
      </w:r>
      <w:r w:rsidRPr="00693EDA">
        <w:rPr>
          <w:rFonts w:ascii="仿宋_GB2312" w:eastAsia="仿宋_GB2312" w:hint="eastAsia"/>
          <w:color w:val="000000" w:themeColor="text1"/>
          <w:sz w:val="32"/>
          <w:szCs w:val="32"/>
        </w:rPr>
        <w:t>日内将验收报告、验收意见、竣工图件、竣工验收合格证书、项目地块空间位置等信息上传至全国农田建设综合监测监管平台。对项目竣工验收后出现重大工程质量问题</w:t>
      </w:r>
      <w:r w:rsidRPr="00693EDA">
        <w:rPr>
          <w:rFonts w:ascii="仿宋_GB2312" w:eastAsia="仿宋_GB2312" w:hint="eastAsia"/>
          <w:color w:val="000000" w:themeColor="text1"/>
          <w:sz w:val="32"/>
          <w:szCs w:val="32"/>
        </w:rPr>
        <w:lastRenderedPageBreak/>
        <w:t>的，联合审计部门、纪检监察机关等，依法倒查有关单位责任。</w:t>
      </w:r>
    </w:p>
    <w:p w:rsidR="00693EDA" w:rsidRPr="00693EDA" w:rsidRDefault="00693EDA" w:rsidP="00693EDA">
      <w:pPr>
        <w:spacing w:line="560" w:lineRule="exact"/>
        <w:jc w:val="center"/>
        <w:rPr>
          <w:rFonts w:ascii="黑体" w:eastAsia="黑体" w:hAnsi="黑体"/>
          <w:b/>
          <w:color w:val="000000" w:themeColor="text1"/>
          <w:sz w:val="32"/>
          <w:szCs w:val="32"/>
        </w:rPr>
      </w:pPr>
      <w:r w:rsidRPr="00693EDA">
        <w:rPr>
          <w:rFonts w:ascii="黑体" w:eastAsia="黑体" w:hAnsi="黑体" w:hint="eastAsia"/>
          <w:b/>
          <w:color w:val="000000" w:themeColor="text1"/>
          <w:sz w:val="32"/>
          <w:szCs w:val="32"/>
        </w:rPr>
        <w:t>第八章  建后管护环节</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第四十三条</w:t>
      </w:r>
      <w:r w:rsidRPr="00693EDA">
        <w:rPr>
          <w:rFonts w:ascii="仿宋_GB2312" w:eastAsia="仿宋_GB2312" w:hint="eastAsia"/>
          <w:color w:val="000000" w:themeColor="text1"/>
          <w:sz w:val="32"/>
          <w:szCs w:val="32"/>
        </w:rPr>
        <w:t xml:space="preserve">  坚持“建管并重”，全面压实“县负总责、乡镇监管、村为主体”的三级管护责任体系。县级政府负责统筹管护工作，制定管护实施细则，组织专项管护和监督检查，督促管护主体全面落实管护措施，每季度至少开展一次管护工作专项检查。乡镇政府履行属地监管职责，每季度至少开展一次全面巡查，督促管护主体落实责任。村级组织承担日常管护直接责任，</w:t>
      </w:r>
      <w:proofErr w:type="gramStart"/>
      <w:r w:rsidRPr="00693EDA">
        <w:rPr>
          <w:rFonts w:ascii="仿宋_GB2312" w:eastAsia="仿宋_GB2312" w:hint="eastAsia"/>
          <w:color w:val="000000" w:themeColor="text1"/>
          <w:sz w:val="32"/>
          <w:szCs w:val="32"/>
        </w:rPr>
        <w:t>逐设施</w:t>
      </w:r>
      <w:proofErr w:type="gramEnd"/>
      <w:r w:rsidRPr="00693EDA">
        <w:rPr>
          <w:rFonts w:ascii="仿宋_GB2312" w:eastAsia="仿宋_GB2312" w:hint="eastAsia"/>
          <w:color w:val="000000" w:themeColor="text1"/>
          <w:sz w:val="32"/>
          <w:szCs w:val="32"/>
        </w:rPr>
        <w:t>明确管护人员，签订管护协议。</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 xml:space="preserve">第四十四条  </w:t>
      </w:r>
      <w:r w:rsidRPr="00693EDA">
        <w:rPr>
          <w:rFonts w:ascii="仿宋_GB2312" w:eastAsia="仿宋_GB2312" w:hint="eastAsia"/>
          <w:color w:val="000000" w:themeColor="text1"/>
          <w:sz w:val="32"/>
          <w:szCs w:val="32"/>
        </w:rPr>
        <w:t>落实管护经费保障。各县（市、区）应按每亩不低于</w:t>
      </w:r>
      <w:r w:rsidRPr="00693EDA">
        <w:rPr>
          <w:rFonts w:ascii="Times New Roman" w:eastAsia="仿宋_GB2312" w:hAnsi="Times New Roman" w:cs="Times New Roman"/>
          <w:color w:val="000000" w:themeColor="text1"/>
          <w:sz w:val="32"/>
          <w:szCs w:val="32"/>
        </w:rPr>
        <w:t>15</w:t>
      </w:r>
      <w:r w:rsidRPr="00693EDA">
        <w:rPr>
          <w:rFonts w:ascii="仿宋_GB2312" w:eastAsia="仿宋_GB2312" w:hint="eastAsia"/>
          <w:color w:val="000000" w:themeColor="text1"/>
          <w:sz w:val="32"/>
          <w:szCs w:val="32"/>
        </w:rPr>
        <w:t>元的标准将管护经费纳入本级财政预算。可在省级及以下财政资金中按不高于当年单个项目政府总投入</w:t>
      </w:r>
      <w:r w:rsidRPr="00693EDA">
        <w:rPr>
          <w:rFonts w:ascii="Times New Roman" w:eastAsia="仿宋_GB2312" w:hAnsi="Times New Roman" w:cs="Times New Roman"/>
          <w:color w:val="000000" w:themeColor="text1"/>
          <w:sz w:val="32"/>
          <w:szCs w:val="32"/>
        </w:rPr>
        <w:t>1</w:t>
      </w:r>
      <w:r w:rsidRPr="00693EDA">
        <w:rPr>
          <w:rFonts w:ascii="仿宋_GB2312" w:eastAsia="仿宋_GB2312" w:hint="eastAsia"/>
          <w:color w:val="000000" w:themeColor="text1"/>
          <w:sz w:val="32"/>
          <w:szCs w:val="32"/>
        </w:rPr>
        <w:t>.</w:t>
      </w:r>
      <w:r w:rsidRPr="00693EDA">
        <w:rPr>
          <w:rFonts w:ascii="Times New Roman" w:eastAsia="仿宋_GB2312" w:hAnsi="Times New Roman" w:cs="Times New Roman"/>
          <w:color w:val="000000" w:themeColor="text1"/>
          <w:sz w:val="32"/>
          <w:szCs w:val="32"/>
        </w:rPr>
        <w:t>5</w:t>
      </w:r>
      <w:r w:rsidRPr="00693EDA">
        <w:rPr>
          <w:rFonts w:ascii="仿宋_GB2312" w:eastAsia="仿宋_GB2312" w:hint="eastAsia"/>
          <w:color w:val="000000" w:themeColor="text1"/>
          <w:sz w:val="32"/>
          <w:szCs w:val="32"/>
        </w:rPr>
        <w:t>%的比例提取管护经费。管护经费可统筹项目结余资金、新增耕地指标交易收益、村集体经济收益等多渠道筹措。建立管护资金专账管理和使用监督制度，实行专款专用、专账核算，严禁截留、挤占、挪用，严禁将管护资金用于财政补助单位人员经费和运转经费、办公设备购置等无关支出。</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第四十五条</w:t>
      </w:r>
      <w:r w:rsidRPr="00693EDA">
        <w:rPr>
          <w:rFonts w:ascii="仿宋_GB2312" w:eastAsia="仿宋_GB2312" w:hint="eastAsia"/>
          <w:color w:val="000000" w:themeColor="text1"/>
          <w:sz w:val="32"/>
          <w:szCs w:val="32"/>
        </w:rPr>
        <w:t xml:space="preserve">  健全管护制度。管护主体应建立日常巡查、维修养护、考核奖惩等制度，做到“</w:t>
      </w:r>
      <w:proofErr w:type="gramStart"/>
      <w:r w:rsidRPr="00693EDA">
        <w:rPr>
          <w:rFonts w:ascii="仿宋_GB2312" w:eastAsia="仿宋_GB2312" w:hint="eastAsia"/>
          <w:color w:val="000000" w:themeColor="text1"/>
          <w:sz w:val="32"/>
          <w:szCs w:val="32"/>
        </w:rPr>
        <w:t>一</w:t>
      </w:r>
      <w:proofErr w:type="gramEnd"/>
      <w:r w:rsidRPr="00693EDA">
        <w:rPr>
          <w:rFonts w:ascii="仿宋_GB2312" w:eastAsia="仿宋_GB2312" w:hint="eastAsia"/>
          <w:color w:val="000000" w:themeColor="text1"/>
          <w:sz w:val="32"/>
          <w:szCs w:val="32"/>
        </w:rPr>
        <w:t>设施</w:t>
      </w:r>
      <w:proofErr w:type="gramStart"/>
      <w:r w:rsidRPr="00693EDA">
        <w:rPr>
          <w:rFonts w:ascii="仿宋_GB2312" w:eastAsia="仿宋_GB2312" w:hint="eastAsia"/>
          <w:color w:val="000000" w:themeColor="text1"/>
          <w:sz w:val="32"/>
          <w:szCs w:val="32"/>
        </w:rPr>
        <w:t>一</w:t>
      </w:r>
      <w:proofErr w:type="gramEnd"/>
      <w:r w:rsidRPr="00693EDA">
        <w:rPr>
          <w:rFonts w:ascii="仿宋_GB2312" w:eastAsia="仿宋_GB2312" w:hint="eastAsia"/>
          <w:color w:val="000000" w:themeColor="text1"/>
          <w:sz w:val="32"/>
          <w:szCs w:val="32"/>
        </w:rPr>
        <w:t>档案”。对泵站、机井等重点设施，灌溉高峰期每周至少巡查</w:t>
      </w:r>
      <w:r w:rsidRPr="00693EDA">
        <w:rPr>
          <w:rFonts w:ascii="Times New Roman" w:eastAsia="仿宋_GB2312" w:hAnsi="Times New Roman" w:cs="Times New Roman"/>
          <w:color w:val="000000" w:themeColor="text1"/>
          <w:sz w:val="32"/>
          <w:szCs w:val="32"/>
        </w:rPr>
        <w:t>1</w:t>
      </w:r>
      <w:r w:rsidRPr="00693EDA">
        <w:rPr>
          <w:rFonts w:ascii="仿宋_GB2312" w:eastAsia="仿宋_GB2312" w:hint="eastAsia"/>
          <w:color w:val="000000" w:themeColor="text1"/>
          <w:sz w:val="32"/>
          <w:szCs w:val="32"/>
        </w:rPr>
        <w:t>次，非灌溉期每月至少巡查</w:t>
      </w:r>
      <w:r w:rsidRPr="00693EDA">
        <w:rPr>
          <w:rFonts w:ascii="Times New Roman" w:eastAsia="仿宋_GB2312" w:hAnsi="Times New Roman" w:cs="Times New Roman"/>
          <w:color w:val="000000" w:themeColor="text1"/>
          <w:sz w:val="32"/>
          <w:szCs w:val="32"/>
        </w:rPr>
        <w:t>1</w:t>
      </w:r>
      <w:r w:rsidRPr="00693EDA">
        <w:rPr>
          <w:rFonts w:ascii="仿宋_GB2312" w:eastAsia="仿宋_GB2312" w:hint="eastAsia"/>
          <w:color w:val="000000" w:themeColor="text1"/>
          <w:sz w:val="32"/>
          <w:szCs w:val="32"/>
        </w:rPr>
        <w:t>次。巡查维护须如实填写管护日志，发现问题及时维修处置，自身无法处置的及时上报乡镇协调解决。县级农业农村部门每年至少组织</w:t>
      </w:r>
      <w:r w:rsidRPr="00693EDA">
        <w:rPr>
          <w:rFonts w:ascii="Times New Roman" w:eastAsia="仿宋_GB2312" w:hAnsi="Times New Roman" w:cs="Times New Roman"/>
          <w:color w:val="000000" w:themeColor="text1"/>
          <w:sz w:val="32"/>
          <w:szCs w:val="32"/>
        </w:rPr>
        <w:t>1</w:t>
      </w:r>
      <w:r w:rsidRPr="00693EDA">
        <w:rPr>
          <w:rFonts w:ascii="仿宋_GB2312" w:eastAsia="仿宋_GB2312" w:hint="eastAsia"/>
          <w:color w:val="000000" w:themeColor="text1"/>
          <w:sz w:val="32"/>
          <w:szCs w:val="32"/>
        </w:rPr>
        <w:t>次专项管护，结合春</w:t>
      </w:r>
      <w:r w:rsidRPr="00693EDA">
        <w:rPr>
          <w:rFonts w:ascii="仿宋_GB2312" w:eastAsia="仿宋_GB2312" w:hint="eastAsia"/>
          <w:color w:val="000000" w:themeColor="text1"/>
          <w:sz w:val="32"/>
          <w:szCs w:val="32"/>
        </w:rPr>
        <w:lastRenderedPageBreak/>
        <w:t>耕备耕、防汛抗旱等关键时期进行全面排查检修。严禁管护责任不落实、未开展巡查维护、对设施破损等问题发现不及时、管护不到位。</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第四十六条</w:t>
      </w:r>
      <w:r w:rsidRPr="00693EDA">
        <w:rPr>
          <w:rFonts w:ascii="仿宋_GB2312" w:eastAsia="仿宋_GB2312" w:hint="eastAsia"/>
          <w:color w:val="000000" w:themeColor="text1"/>
          <w:sz w:val="32"/>
          <w:szCs w:val="32"/>
        </w:rPr>
        <w:t xml:space="preserve">  加强管护队伍管理。建立管护人员选用、培训、考核、退出全链条管理制度。管护人员须经培训合格后持证上岗，签订管护协议，明确管护范围、巡查频次、工作标准、劳务报酬和违约责任。县级农业农村部门每年至少组织一次管护人员集中培训。建立管护人员绩效考核和奖惩机制，考核结果与管护报酬和续聘资格挂钩。</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第四十七条</w:t>
      </w:r>
      <w:r w:rsidRPr="00693EDA">
        <w:rPr>
          <w:rFonts w:ascii="仿宋_GB2312" w:eastAsia="仿宋_GB2312" w:hint="eastAsia"/>
          <w:color w:val="000000" w:themeColor="text1"/>
          <w:sz w:val="32"/>
          <w:szCs w:val="32"/>
        </w:rPr>
        <w:t xml:space="preserve">  探索多元化管护模式。因地制宜推广专业托管、村集体自管、农户联管等务实管用的方式，鼓励有条件的地区开展建管用一体化试点，积极探索建</w:t>
      </w:r>
      <w:proofErr w:type="gramStart"/>
      <w:r w:rsidRPr="00693EDA">
        <w:rPr>
          <w:rFonts w:ascii="仿宋_GB2312" w:eastAsia="仿宋_GB2312" w:hint="eastAsia"/>
          <w:color w:val="000000" w:themeColor="text1"/>
          <w:sz w:val="32"/>
          <w:szCs w:val="32"/>
        </w:rPr>
        <w:t>管综合</w:t>
      </w:r>
      <w:proofErr w:type="gramEnd"/>
      <w:r w:rsidRPr="00693EDA">
        <w:rPr>
          <w:rFonts w:ascii="仿宋_GB2312" w:eastAsia="仿宋_GB2312" w:hint="eastAsia"/>
          <w:color w:val="000000" w:themeColor="text1"/>
          <w:sz w:val="32"/>
          <w:szCs w:val="32"/>
        </w:rPr>
        <w:t>保险试点，引导新型农业经营主体和农民群众共同参与管护。针对泵站、电力设施等技术性较强的设备，可通过政府购买服务或委托专业机构方式进行专业化维护。</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第四十八条</w:t>
      </w:r>
      <w:r w:rsidRPr="00693EDA">
        <w:rPr>
          <w:rFonts w:ascii="仿宋_GB2312" w:eastAsia="仿宋_GB2312" w:hint="eastAsia"/>
          <w:color w:val="000000" w:themeColor="text1"/>
          <w:sz w:val="32"/>
          <w:szCs w:val="32"/>
        </w:rPr>
        <w:t xml:space="preserve">  建立管护责任公示制度。在各项目区设立管护责任公示牌，标明管护主体、管护人员、管护内容、监督电话等信息，接受群众监督。建立管护问题快速响应和闭环处置机制，对督查发现和群众反映的管护问题，建立问题台账，限期整改销号。</w:t>
      </w:r>
    </w:p>
    <w:p w:rsidR="00693EDA" w:rsidRPr="00693EDA" w:rsidRDefault="00693EDA" w:rsidP="00693EDA">
      <w:pPr>
        <w:spacing w:line="560" w:lineRule="exact"/>
        <w:jc w:val="center"/>
        <w:rPr>
          <w:rFonts w:ascii="黑体" w:eastAsia="黑体" w:hAnsi="黑体"/>
          <w:b/>
          <w:color w:val="000000" w:themeColor="text1"/>
          <w:sz w:val="32"/>
          <w:szCs w:val="32"/>
        </w:rPr>
      </w:pPr>
      <w:r w:rsidRPr="00693EDA">
        <w:rPr>
          <w:rFonts w:ascii="黑体" w:eastAsia="黑体" w:hAnsi="黑体" w:hint="eastAsia"/>
          <w:b/>
          <w:color w:val="000000" w:themeColor="text1"/>
          <w:sz w:val="32"/>
          <w:szCs w:val="32"/>
        </w:rPr>
        <w:t>第九章  上图入库环节</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第四十九条</w:t>
      </w:r>
      <w:r w:rsidRPr="00693EDA">
        <w:rPr>
          <w:rFonts w:ascii="仿宋_GB2312" w:eastAsia="仿宋_GB2312" w:hint="eastAsia"/>
          <w:color w:val="000000" w:themeColor="text1"/>
          <w:sz w:val="32"/>
          <w:szCs w:val="32"/>
        </w:rPr>
        <w:t xml:space="preserve">  项目竣工验收合格后，县级农业农村部门应在</w:t>
      </w:r>
      <w:r w:rsidRPr="00693EDA">
        <w:rPr>
          <w:rFonts w:ascii="Times New Roman" w:eastAsia="仿宋_GB2312" w:hAnsi="Times New Roman" w:cs="Times New Roman"/>
          <w:color w:val="000000" w:themeColor="text1"/>
          <w:sz w:val="32"/>
          <w:szCs w:val="32"/>
        </w:rPr>
        <w:t>30</w:t>
      </w:r>
      <w:r w:rsidRPr="00693EDA">
        <w:rPr>
          <w:rFonts w:ascii="仿宋_GB2312" w:eastAsia="仿宋_GB2312" w:hint="eastAsia"/>
          <w:color w:val="000000" w:themeColor="text1"/>
          <w:sz w:val="32"/>
          <w:szCs w:val="32"/>
        </w:rPr>
        <w:t>日内将项目地块空间位置等信息上传至全国农田建设综合监测监管平台。上图入库数据须与竣工验收成果一致，</w:t>
      </w:r>
      <w:r w:rsidRPr="00693EDA">
        <w:rPr>
          <w:rFonts w:ascii="仿宋_GB2312" w:eastAsia="仿宋_GB2312" w:hint="eastAsia"/>
          <w:color w:val="000000" w:themeColor="text1"/>
          <w:sz w:val="32"/>
          <w:szCs w:val="32"/>
        </w:rPr>
        <w:lastRenderedPageBreak/>
        <w:t>做到真实、准确、完整。</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第五十条</w:t>
      </w:r>
      <w:r w:rsidRPr="00693EDA">
        <w:rPr>
          <w:rFonts w:ascii="仿宋_GB2312" w:eastAsia="仿宋_GB2312" w:hint="eastAsia"/>
          <w:color w:val="000000" w:themeColor="text1"/>
          <w:sz w:val="32"/>
          <w:szCs w:val="32"/>
        </w:rPr>
        <w:t xml:space="preserve">  加强上图入库数据审核。县级农业农村部门对数据真实性</w:t>
      </w:r>
      <w:proofErr w:type="gramStart"/>
      <w:r w:rsidRPr="00693EDA">
        <w:rPr>
          <w:rFonts w:ascii="仿宋_GB2312" w:eastAsia="仿宋_GB2312" w:hint="eastAsia"/>
          <w:color w:val="000000" w:themeColor="text1"/>
          <w:sz w:val="32"/>
          <w:szCs w:val="32"/>
        </w:rPr>
        <w:t>负主体</w:t>
      </w:r>
      <w:proofErr w:type="gramEnd"/>
      <w:r w:rsidRPr="00693EDA">
        <w:rPr>
          <w:rFonts w:ascii="仿宋_GB2312" w:eastAsia="仿宋_GB2312" w:hint="eastAsia"/>
          <w:color w:val="000000" w:themeColor="text1"/>
          <w:sz w:val="32"/>
          <w:szCs w:val="32"/>
        </w:rPr>
        <w:t>责任，市级农业农村部门对数据准确性进行审核把关。对发现虚报建设面积、将非耕地计入范围等错误上图的问题，一经发现严肃处理，追究相关责任人责任。</w:t>
      </w:r>
    </w:p>
    <w:p w:rsidR="00693EDA" w:rsidRPr="00693EDA" w:rsidRDefault="00693EDA" w:rsidP="00693EDA">
      <w:pPr>
        <w:spacing w:line="560" w:lineRule="exact"/>
        <w:jc w:val="center"/>
        <w:rPr>
          <w:rFonts w:ascii="黑体" w:eastAsia="黑体" w:hAnsi="黑体"/>
          <w:b/>
          <w:color w:val="000000" w:themeColor="text1"/>
          <w:sz w:val="32"/>
          <w:szCs w:val="32"/>
        </w:rPr>
      </w:pPr>
      <w:r w:rsidRPr="00693EDA">
        <w:rPr>
          <w:rFonts w:ascii="黑体" w:eastAsia="黑体" w:hAnsi="黑体" w:hint="eastAsia"/>
          <w:b/>
          <w:color w:val="000000" w:themeColor="text1"/>
          <w:sz w:val="32"/>
          <w:szCs w:val="32"/>
        </w:rPr>
        <w:t>第十章  资金管理环节</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第五十一条</w:t>
      </w:r>
      <w:r w:rsidRPr="00693EDA">
        <w:rPr>
          <w:rFonts w:ascii="仿宋_GB2312" w:eastAsia="仿宋_GB2312" w:hint="eastAsia"/>
          <w:color w:val="000000" w:themeColor="text1"/>
          <w:sz w:val="32"/>
          <w:szCs w:val="32"/>
        </w:rPr>
        <w:t xml:space="preserve">  高标准农田建设资金实行专款专用，严格按照项目进度、合同约定拨付资金。实行资金拨付“按进度、按合同、按程序”三按原则。拨付资金时须审核工程量完成证明、监理审核意见、项目法人审批意见等材料，确保资金拨付与工程进度匹配。严禁违反规定分配资金，严禁截留、挪用、滞留项目资金，严禁超进度、超合同、超范围违规拨付资金，严禁将资金用于单位基本支出、工作经费、楼堂馆所、偿还债务等无关支出。</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第五十二条</w:t>
      </w:r>
      <w:r w:rsidRPr="00693EDA">
        <w:rPr>
          <w:rFonts w:ascii="仿宋_GB2312" w:eastAsia="仿宋_GB2312" w:hint="eastAsia"/>
          <w:color w:val="000000" w:themeColor="text1"/>
          <w:sz w:val="32"/>
          <w:szCs w:val="32"/>
        </w:rPr>
        <w:t xml:space="preserve">  建立资金专户管理制度。各县（市、区）要依托在县级国库单一账户下设置的高标准农田建设资金专门子账户，实现专户管理、专账核算，确保资金封闭运行、流向清晰。严禁以“以拨代支”方式将资金支付至项目建设部、临时机构或其他中间账户进行二次分配，资金必须直达中标施工单位的基本账户或中标时备案的专用账户。</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第五十三条</w:t>
      </w:r>
      <w:r w:rsidRPr="00693EDA">
        <w:rPr>
          <w:rFonts w:ascii="仿宋_GB2312" w:eastAsia="仿宋_GB2312" w:hint="eastAsia"/>
          <w:color w:val="000000" w:themeColor="text1"/>
          <w:sz w:val="32"/>
          <w:szCs w:val="32"/>
        </w:rPr>
        <w:t xml:space="preserve">  加强资金拨付管理。建立资金拨付审批标准化流程，实行施工单位申报、监理单位审核、项目法人审批的“三审”程序。建立资金拨付与工程量联动核验机制，拨付前须实地核实完成工程量，严禁在未达到合同约定付款</w:t>
      </w:r>
      <w:r w:rsidRPr="00693EDA">
        <w:rPr>
          <w:rFonts w:ascii="仿宋_GB2312" w:eastAsia="仿宋_GB2312" w:hint="eastAsia"/>
          <w:color w:val="000000" w:themeColor="text1"/>
          <w:sz w:val="32"/>
          <w:szCs w:val="32"/>
        </w:rPr>
        <w:lastRenderedPageBreak/>
        <w:t>条件的情况下提前拨付。建立资金拨付后跟踪核查机制，定期核对施工进度与资金拨付进度，发现资金未按约定用途使用或存在中间截留的，暂停后续拨付并启动追查。</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第五十四条</w:t>
      </w:r>
      <w:r w:rsidRPr="00693EDA">
        <w:rPr>
          <w:rFonts w:ascii="仿宋_GB2312" w:eastAsia="仿宋_GB2312" w:hint="eastAsia"/>
          <w:color w:val="000000" w:themeColor="text1"/>
          <w:sz w:val="32"/>
          <w:szCs w:val="32"/>
        </w:rPr>
        <w:t xml:space="preserve">  明确资金分配下达各环节时限要求。</w:t>
      </w:r>
      <w:proofErr w:type="gramStart"/>
      <w:r w:rsidRPr="00693EDA">
        <w:rPr>
          <w:rFonts w:ascii="仿宋_GB2312" w:eastAsia="仿宋_GB2312" w:hint="eastAsia"/>
          <w:color w:val="000000" w:themeColor="text1"/>
          <w:sz w:val="32"/>
          <w:szCs w:val="32"/>
        </w:rPr>
        <w:t>省级资金</w:t>
      </w:r>
      <w:proofErr w:type="gramEnd"/>
      <w:r w:rsidRPr="00693EDA">
        <w:rPr>
          <w:rFonts w:ascii="仿宋_GB2312" w:eastAsia="仿宋_GB2312" w:hint="eastAsia"/>
          <w:color w:val="000000" w:themeColor="text1"/>
          <w:sz w:val="32"/>
          <w:szCs w:val="32"/>
        </w:rPr>
        <w:t>由省财政直接下达到县，县级收到资金后</w:t>
      </w:r>
      <w:r w:rsidRPr="00693EDA">
        <w:rPr>
          <w:rFonts w:ascii="Times New Roman" w:eastAsia="仿宋_GB2312" w:hAnsi="Times New Roman" w:cs="Times New Roman"/>
          <w:color w:val="000000" w:themeColor="text1"/>
          <w:sz w:val="32"/>
          <w:szCs w:val="32"/>
        </w:rPr>
        <w:t>20</w:t>
      </w:r>
      <w:r w:rsidRPr="00693EDA">
        <w:rPr>
          <w:rFonts w:ascii="仿宋_GB2312" w:eastAsia="仿宋_GB2312" w:hint="eastAsia"/>
          <w:color w:val="000000" w:themeColor="text1"/>
          <w:sz w:val="32"/>
          <w:szCs w:val="32"/>
        </w:rPr>
        <w:t>个工作日内完成分配下达到项目。建立资金分配进度监测预警机制，对超时的通报批评并限期整改，对因工作失职导致长期滞留的追责问责。</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第五十五条</w:t>
      </w:r>
      <w:r w:rsidRPr="00693EDA">
        <w:rPr>
          <w:rFonts w:ascii="仿宋_GB2312" w:eastAsia="仿宋_GB2312" w:hint="eastAsia"/>
          <w:color w:val="000000" w:themeColor="text1"/>
          <w:sz w:val="32"/>
          <w:szCs w:val="32"/>
        </w:rPr>
        <w:t xml:space="preserve">  严格项目管理费管控。项目管理费严格按照规定比例上限编制预算和列支，实行专款专用、专账核算。建立项目管理费支出审批和公示制度，支出情况纳入项目审计必</w:t>
      </w:r>
      <w:proofErr w:type="gramStart"/>
      <w:r w:rsidRPr="00693EDA">
        <w:rPr>
          <w:rFonts w:ascii="仿宋_GB2312" w:eastAsia="仿宋_GB2312" w:hint="eastAsia"/>
          <w:color w:val="000000" w:themeColor="text1"/>
          <w:sz w:val="32"/>
          <w:szCs w:val="32"/>
        </w:rPr>
        <w:t>审内容</w:t>
      </w:r>
      <w:proofErr w:type="gramEnd"/>
      <w:r w:rsidRPr="00693EDA">
        <w:rPr>
          <w:rFonts w:ascii="仿宋_GB2312" w:eastAsia="仿宋_GB2312" w:hint="eastAsia"/>
          <w:color w:val="000000" w:themeColor="text1"/>
          <w:sz w:val="32"/>
          <w:szCs w:val="32"/>
        </w:rPr>
        <w:t>和绩效评价范围。严禁超标准列支，对违规超支的限期追回并追究相关责任人责任。</w:t>
      </w:r>
    </w:p>
    <w:p w:rsidR="00693EDA" w:rsidRPr="00693EDA" w:rsidRDefault="00693EDA" w:rsidP="00693EDA">
      <w:pPr>
        <w:spacing w:line="560" w:lineRule="exact"/>
        <w:ind w:firstLineChars="200" w:firstLine="643"/>
        <w:rPr>
          <w:rFonts w:ascii="仿宋_GB2312" w:eastAsia="楷体_GB2312"/>
          <w:color w:val="000000" w:themeColor="text1"/>
          <w:sz w:val="32"/>
          <w:szCs w:val="32"/>
        </w:rPr>
      </w:pPr>
      <w:r w:rsidRPr="00693EDA">
        <w:rPr>
          <w:rFonts w:ascii="楷体_GB2312" w:eastAsia="楷体_GB2312" w:hint="eastAsia"/>
          <w:b/>
          <w:color w:val="000000" w:themeColor="text1"/>
          <w:sz w:val="32"/>
          <w:szCs w:val="32"/>
        </w:rPr>
        <w:t xml:space="preserve">第五十六条  </w:t>
      </w:r>
      <w:r w:rsidRPr="00693EDA">
        <w:rPr>
          <w:rFonts w:ascii="仿宋_GB2312" w:eastAsia="仿宋_GB2312" w:hAnsi="仿宋_GB2312" w:cs="仿宋_GB2312" w:hint="eastAsia"/>
          <w:bCs/>
          <w:color w:val="000000" w:themeColor="text1"/>
          <w:sz w:val="32"/>
          <w:szCs w:val="32"/>
        </w:rPr>
        <w:t>县级财政、农业农村部门应加快预算执行进度，提高资金使用效益。对结转结余资金，按照省财政厅结转结余资金管理的相关规定处理。对未分配到部门的结余资金，主动上缴上级财政部门；对已分配到部门的结余资金，由同级财政及时收回。未满两年的结转资金，县级财政可在不改变资金类级科目用途的基础上，调整用于同一类级科目下的其他项目。对超过两年以上或规定结转年限的资金，按财政资金管理相关规定统筹盘活，盘活资金仍需优先保障高标准农田建设和建后管护等需求。结转结余资金交回、收回或调整有关情况，应及时汇总报送市级财政部门和市级农业农村部门备案。</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lastRenderedPageBreak/>
        <w:t>第五十七条</w:t>
      </w:r>
      <w:r w:rsidRPr="00693EDA">
        <w:rPr>
          <w:rFonts w:ascii="仿宋_GB2312" w:eastAsia="仿宋_GB2312" w:hint="eastAsia"/>
          <w:color w:val="000000" w:themeColor="text1"/>
          <w:sz w:val="32"/>
          <w:szCs w:val="32"/>
        </w:rPr>
        <w:t xml:space="preserve">  实行资金全过程预算绩效管理，强化绩效评价结果应用。县级财政、农业农村部门应当强化绩效目标管理，严格规范绩效信息公开，按要求开展绩效运行监控与绩效自评，及时将绩效自评结果上报上级财政部门、农业农村部门，并对自评中发现的问题及时组织整改。</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第五十八条</w:t>
      </w:r>
      <w:r w:rsidRPr="00693EDA">
        <w:rPr>
          <w:rFonts w:ascii="仿宋_GB2312" w:eastAsia="仿宋_GB2312" w:hint="eastAsia"/>
          <w:color w:val="000000" w:themeColor="text1"/>
          <w:sz w:val="32"/>
          <w:szCs w:val="32"/>
        </w:rPr>
        <w:t xml:space="preserve">  建立工程款拖欠清理和农民工工资支付保障机制。按照合同约定节点及时足额拨付工程款，不得以任何理由拖延支付。施工单位须开设农民工工资专用账户，实行实名制管理和工资专用账户发放。建立欠薪预警和快速处置机制，对恶意欠薪的施工单位依法处罚并纳入行业“黑名单”。</w:t>
      </w:r>
    </w:p>
    <w:p w:rsidR="00693EDA" w:rsidRPr="00693EDA" w:rsidRDefault="00693EDA" w:rsidP="00693EDA">
      <w:pPr>
        <w:spacing w:line="560" w:lineRule="exact"/>
        <w:jc w:val="center"/>
        <w:rPr>
          <w:rFonts w:ascii="黑体" w:eastAsia="黑体" w:hAnsi="黑体"/>
          <w:b/>
          <w:color w:val="000000" w:themeColor="text1"/>
          <w:sz w:val="32"/>
          <w:szCs w:val="32"/>
        </w:rPr>
      </w:pPr>
      <w:r w:rsidRPr="00693EDA">
        <w:rPr>
          <w:rFonts w:ascii="黑体" w:eastAsia="黑体" w:hAnsi="黑体" w:hint="eastAsia"/>
          <w:b/>
          <w:color w:val="000000" w:themeColor="text1"/>
          <w:sz w:val="32"/>
          <w:szCs w:val="32"/>
        </w:rPr>
        <w:t>第十一章  监督保障环节</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第五十九条</w:t>
      </w:r>
      <w:r w:rsidRPr="00693EDA">
        <w:rPr>
          <w:rFonts w:ascii="仿宋_GB2312" w:eastAsia="仿宋_GB2312" w:hint="eastAsia"/>
          <w:color w:val="000000" w:themeColor="text1"/>
          <w:sz w:val="32"/>
          <w:szCs w:val="32"/>
        </w:rPr>
        <w:t xml:space="preserve">  建立质量抽检机制。市农业农村局不定期对各项目县在建工程项目进行质量抽查，重点检查工程建设质量、进度及参建单位履职情况，形成</w:t>
      </w:r>
      <w:proofErr w:type="gramStart"/>
      <w:r w:rsidRPr="00693EDA">
        <w:rPr>
          <w:rFonts w:ascii="仿宋_GB2312" w:eastAsia="仿宋_GB2312" w:hint="eastAsia"/>
          <w:color w:val="000000" w:themeColor="text1"/>
          <w:sz w:val="32"/>
          <w:szCs w:val="32"/>
        </w:rPr>
        <w:t>抽查台</w:t>
      </w:r>
      <w:proofErr w:type="gramEnd"/>
      <w:r w:rsidRPr="00693EDA">
        <w:rPr>
          <w:rFonts w:ascii="仿宋_GB2312" w:eastAsia="仿宋_GB2312" w:hint="eastAsia"/>
          <w:color w:val="000000" w:themeColor="text1"/>
          <w:sz w:val="32"/>
          <w:szCs w:val="32"/>
        </w:rPr>
        <w:t>账。对发现的问题通报曝光，督促限期整改。</w:t>
      </w:r>
    </w:p>
    <w:p w:rsidR="00693EDA" w:rsidRPr="00693EDA" w:rsidRDefault="00693EDA" w:rsidP="00693EDA">
      <w:pPr>
        <w:spacing w:line="560" w:lineRule="exact"/>
        <w:ind w:firstLineChars="200" w:firstLine="643"/>
        <w:rPr>
          <w:rFonts w:ascii="仿宋_GB2312" w:eastAsia="仿宋_GB2312" w:hAnsi="仿宋_GB2312" w:cs="仿宋_GB2312"/>
          <w:bCs/>
          <w:color w:val="000000" w:themeColor="text1"/>
          <w:sz w:val="32"/>
          <w:szCs w:val="32"/>
        </w:rPr>
      </w:pPr>
      <w:r w:rsidRPr="00693EDA">
        <w:rPr>
          <w:rFonts w:ascii="楷体_GB2312" w:eastAsia="楷体_GB2312" w:hint="eastAsia"/>
          <w:b/>
          <w:color w:val="000000" w:themeColor="text1"/>
          <w:sz w:val="32"/>
          <w:szCs w:val="32"/>
        </w:rPr>
        <w:t xml:space="preserve">第六十条  </w:t>
      </w:r>
      <w:r w:rsidRPr="00693EDA">
        <w:rPr>
          <w:rFonts w:ascii="仿宋_GB2312" w:eastAsia="仿宋_GB2312" w:hAnsi="仿宋_GB2312" w:cs="仿宋_GB2312" w:hint="eastAsia"/>
          <w:bCs/>
          <w:color w:val="000000" w:themeColor="text1"/>
          <w:sz w:val="32"/>
          <w:szCs w:val="32"/>
        </w:rPr>
        <w:t>强化资金穿透</w:t>
      </w:r>
      <w:proofErr w:type="gramStart"/>
      <w:r w:rsidRPr="00693EDA">
        <w:rPr>
          <w:rFonts w:ascii="仿宋_GB2312" w:eastAsia="仿宋_GB2312" w:hAnsi="仿宋_GB2312" w:cs="仿宋_GB2312" w:hint="eastAsia"/>
          <w:bCs/>
          <w:color w:val="000000" w:themeColor="text1"/>
          <w:sz w:val="32"/>
          <w:szCs w:val="32"/>
        </w:rPr>
        <w:t>式监督</w:t>
      </w:r>
      <w:proofErr w:type="gramEnd"/>
      <w:r w:rsidRPr="00693EDA">
        <w:rPr>
          <w:rFonts w:ascii="仿宋_GB2312" w:eastAsia="仿宋_GB2312" w:hAnsi="仿宋_GB2312" w:cs="仿宋_GB2312" w:hint="eastAsia"/>
          <w:bCs/>
          <w:color w:val="000000" w:themeColor="text1"/>
          <w:sz w:val="32"/>
          <w:szCs w:val="32"/>
        </w:rPr>
        <w:t>机制。县级农业农村部门应当对高标准农田建设资金使用全过程进行监督，督促项目实施单位加强财务管理，核实资金支出内容及建设任务完成情况，为县级财政部门按规定审核拨付资金提供依据。资金使用单位应当遵循“谁使用、谁负责”原则，自觉依法接受纪检监察、巡视巡察、财政、审计等部门的监督检查。</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第六十一条</w:t>
      </w:r>
      <w:r w:rsidRPr="00693EDA">
        <w:rPr>
          <w:rFonts w:ascii="仿宋_GB2312" w:eastAsia="仿宋_GB2312" w:hint="eastAsia"/>
          <w:color w:val="000000" w:themeColor="text1"/>
          <w:sz w:val="32"/>
          <w:szCs w:val="32"/>
        </w:rPr>
        <w:t xml:space="preserve">  强化群众全程监督机制。充分发挥群众对项目设计、施工、监理等参建主体的监督作用。项目施工前，</w:t>
      </w:r>
      <w:r w:rsidRPr="00693EDA">
        <w:rPr>
          <w:rFonts w:ascii="仿宋_GB2312" w:eastAsia="仿宋_GB2312" w:hint="eastAsia"/>
          <w:color w:val="000000" w:themeColor="text1"/>
          <w:sz w:val="32"/>
          <w:szCs w:val="32"/>
        </w:rPr>
        <w:lastRenderedPageBreak/>
        <w:t>应在项目区显著位置设立公示牌，公示项目基本情况、参建单位信息、监督举报电话等。畅通群众监督渠道，设立监督举报电话和邮箱，对群众反映的问题快查快处，做到件件有回应、事事有着落。</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第六十二条</w:t>
      </w:r>
      <w:r w:rsidRPr="00693EDA">
        <w:rPr>
          <w:rFonts w:ascii="仿宋_GB2312" w:eastAsia="仿宋_GB2312" w:hint="eastAsia"/>
          <w:color w:val="000000" w:themeColor="text1"/>
          <w:sz w:val="32"/>
          <w:szCs w:val="32"/>
        </w:rPr>
        <w:t xml:space="preserve">  强化项目公开公示机制。项目基本情况、建设内容、资金使用、管护责任、验收结果等信息应及时公开公示，接受社会监督。</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第六十三条</w:t>
      </w:r>
      <w:r w:rsidRPr="00693EDA">
        <w:rPr>
          <w:rFonts w:ascii="仿宋_GB2312" w:eastAsia="仿宋_GB2312" w:hint="eastAsia"/>
          <w:color w:val="000000" w:themeColor="text1"/>
          <w:sz w:val="32"/>
          <w:szCs w:val="32"/>
        </w:rPr>
        <w:t xml:space="preserve">  建立问题移送机制。对监督检查中发现的违规违纪问题线索，及时移送纪检监察机关处理。对虚报冒领、套取骗取资金和存在挤占挪用等问题的，追回违规资金，并依规依纪依法追究相关人员责任。对涉嫌</w:t>
      </w:r>
      <w:proofErr w:type="gramStart"/>
      <w:r w:rsidRPr="00693EDA">
        <w:rPr>
          <w:rFonts w:ascii="仿宋_GB2312" w:eastAsia="仿宋_GB2312" w:hint="eastAsia"/>
          <w:color w:val="000000" w:themeColor="text1"/>
          <w:sz w:val="32"/>
          <w:szCs w:val="32"/>
        </w:rPr>
        <w:t>围标串标</w:t>
      </w:r>
      <w:proofErr w:type="gramEnd"/>
      <w:r w:rsidRPr="00693EDA">
        <w:rPr>
          <w:rFonts w:ascii="仿宋_GB2312" w:eastAsia="仿宋_GB2312" w:hint="eastAsia"/>
          <w:color w:val="000000" w:themeColor="text1"/>
          <w:sz w:val="32"/>
          <w:szCs w:val="32"/>
        </w:rPr>
        <w:t xml:space="preserve">、诈骗等犯罪的，移送公安机关侦办。对发现违法分包转包的，移送行业主管部门依法处罚。  </w:t>
      </w:r>
    </w:p>
    <w:p w:rsidR="00693EDA" w:rsidRPr="00693EDA" w:rsidRDefault="00693EDA" w:rsidP="00693EDA">
      <w:pPr>
        <w:spacing w:line="560" w:lineRule="exact"/>
        <w:ind w:firstLineChars="200" w:firstLine="643"/>
        <w:rPr>
          <w:rFonts w:ascii="仿宋_GB2312" w:eastAsia="仿宋_GB2312"/>
          <w:color w:val="000000" w:themeColor="text1"/>
          <w:sz w:val="32"/>
          <w:szCs w:val="32"/>
        </w:rPr>
      </w:pPr>
      <w:r w:rsidRPr="00693EDA">
        <w:rPr>
          <w:rFonts w:ascii="楷体_GB2312" w:eastAsia="楷体_GB2312" w:hint="eastAsia"/>
          <w:b/>
          <w:color w:val="000000" w:themeColor="text1"/>
          <w:sz w:val="32"/>
          <w:szCs w:val="32"/>
        </w:rPr>
        <w:t>第六十四条</w:t>
      </w:r>
      <w:r w:rsidRPr="00693EDA">
        <w:rPr>
          <w:rFonts w:ascii="仿宋_GB2312" w:eastAsia="仿宋_GB2312" w:hint="eastAsia"/>
          <w:color w:val="000000" w:themeColor="text1"/>
          <w:sz w:val="32"/>
          <w:szCs w:val="32"/>
        </w:rPr>
        <w:t xml:space="preserve">  建立质量评价机制和绩效考评机制。将高标准农田建设管理工作纳入考核。每年组织对各县（市、区）高标准农田建设工作进行绩效评价。对工作推进有力、成效明显的，予以通报表扬；对责任不落实、整改不到位、进展缓慢的，予以通报批评并约谈相关责任人；对敷衍应付、弄虚作假的，依规依纪严肃追责问责。</w:t>
      </w:r>
    </w:p>
    <w:p w:rsidR="00242EEC" w:rsidRPr="00693EDA" w:rsidRDefault="00242EEC" w:rsidP="00693EDA">
      <w:pPr>
        <w:widowControl/>
        <w:spacing w:line="560" w:lineRule="exact"/>
        <w:jc w:val="center"/>
        <w:rPr>
          <w:rFonts w:ascii="仿宋_GB2312" w:eastAsia="仿宋_GB2312"/>
          <w:color w:val="000000" w:themeColor="text1"/>
          <w:sz w:val="32"/>
          <w:szCs w:val="32"/>
        </w:rPr>
      </w:pPr>
    </w:p>
    <w:sectPr w:rsidR="00242EEC" w:rsidRPr="00693ED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750" w:rsidRDefault="00820750" w:rsidP="00461FD5">
      <w:r>
        <w:separator/>
      </w:r>
    </w:p>
  </w:endnote>
  <w:endnote w:type="continuationSeparator" w:id="0">
    <w:p w:rsidR="00820750" w:rsidRDefault="00820750" w:rsidP="00461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altName w:val="微软雅黑"/>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750" w:rsidRDefault="00820750" w:rsidP="00461FD5">
      <w:r>
        <w:separator/>
      </w:r>
    </w:p>
  </w:footnote>
  <w:footnote w:type="continuationSeparator" w:id="0">
    <w:p w:rsidR="00820750" w:rsidRDefault="00820750" w:rsidP="00461F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D22"/>
    <w:rsid w:val="00064940"/>
    <w:rsid w:val="000E42F1"/>
    <w:rsid w:val="00104FD3"/>
    <w:rsid w:val="001F1D36"/>
    <w:rsid w:val="00206220"/>
    <w:rsid w:val="00235111"/>
    <w:rsid w:val="00242EEC"/>
    <w:rsid w:val="002A615D"/>
    <w:rsid w:val="002F368E"/>
    <w:rsid w:val="00305042"/>
    <w:rsid w:val="00334CBB"/>
    <w:rsid w:val="00433EF0"/>
    <w:rsid w:val="00461FD5"/>
    <w:rsid w:val="004B1EF3"/>
    <w:rsid w:val="004F5102"/>
    <w:rsid w:val="005B5A69"/>
    <w:rsid w:val="00693EDA"/>
    <w:rsid w:val="006F72CC"/>
    <w:rsid w:val="00717310"/>
    <w:rsid w:val="007925DA"/>
    <w:rsid w:val="007B5DED"/>
    <w:rsid w:val="00820750"/>
    <w:rsid w:val="0087664C"/>
    <w:rsid w:val="00AA5E32"/>
    <w:rsid w:val="00AB7F7C"/>
    <w:rsid w:val="00BD337E"/>
    <w:rsid w:val="00C66D22"/>
    <w:rsid w:val="00D33CD3"/>
    <w:rsid w:val="00D66942"/>
    <w:rsid w:val="00E4418C"/>
    <w:rsid w:val="00EC09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61F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61FD5"/>
    <w:rPr>
      <w:sz w:val="18"/>
      <w:szCs w:val="18"/>
    </w:rPr>
  </w:style>
  <w:style w:type="paragraph" w:styleId="a4">
    <w:name w:val="footer"/>
    <w:basedOn w:val="a"/>
    <w:link w:val="Char0"/>
    <w:uiPriority w:val="99"/>
    <w:unhideWhenUsed/>
    <w:rsid w:val="00461FD5"/>
    <w:pPr>
      <w:tabs>
        <w:tab w:val="center" w:pos="4153"/>
        <w:tab w:val="right" w:pos="8306"/>
      </w:tabs>
      <w:snapToGrid w:val="0"/>
      <w:jc w:val="left"/>
    </w:pPr>
    <w:rPr>
      <w:sz w:val="18"/>
      <w:szCs w:val="18"/>
    </w:rPr>
  </w:style>
  <w:style w:type="character" w:customStyle="1" w:styleId="Char0">
    <w:name w:val="页脚 Char"/>
    <w:basedOn w:val="a0"/>
    <w:link w:val="a4"/>
    <w:uiPriority w:val="99"/>
    <w:rsid w:val="00461FD5"/>
    <w:rPr>
      <w:sz w:val="18"/>
      <w:szCs w:val="18"/>
    </w:rPr>
  </w:style>
  <w:style w:type="paragraph" w:styleId="a5">
    <w:name w:val="Date"/>
    <w:basedOn w:val="a"/>
    <w:next w:val="a"/>
    <w:link w:val="Char1"/>
    <w:uiPriority w:val="99"/>
    <w:semiHidden/>
    <w:unhideWhenUsed/>
    <w:rsid w:val="00242EEC"/>
    <w:pPr>
      <w:ind w:leftChars="2500" w:left="100"/>
    </w:pPr>
  </w:style>
  <w:style w:type="character" w:customStyle="1" w:styleId="Char1">
    <w:name w:val="日期 Char"/>
    <w:basedOn w:val="a0"/>
    <w:link w:val="a5"/>
    <w:uiPriority w:val="99"/>
    <w:semiHidden/>
    <w:rsid w:val="00242E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61F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61FD5"/>
    <w:rPr>
      <w:sz w:val="18"/>
      <w:szCs w:val="18"/>
    </w:rPr>
  </w:style>
  <w:style w:type="paragraph" w:styleId="a4">
    <w:name w:val="footer"/>
    <w:basedOn w:val="a"/>
    <w:link w:val="Char0"/>
    <w:uiPriority w:val="99"/>
    <w:unhideWhenUsed/>
    <w:rsid w:val="00461FD5"/>
    <w:pPr>
      <w:tabs>
        <w:tab w:val="center" w:pos="4153"/>
        <w:tab w:val="right" w:pos="8306"/>
      </w:tabs>
      <w:snapToGrid w:val="0"/>
      <w:jc w:val="left"/>
    </w:pPr>
    <w:rPr>
      <w:sz w:val="18"/>
      <w:szCs w:val="18"/>
    </w:rPr>
  </w:style>
  <w:style w:type="character" w:customStyle="1" w:styleId="Char0">
    <w:name w:val="页脚 Char"/>
    <w:basedOn w:val="a0"/>
    <w:link w:val="a4"/>
    <w:uiPriority w:val="99"/>
    <w:rsid w:val="00461FD5"/>
    <w:rPr>
      <w:sz w:val="18"/>
      <w:szCs w:val="18"/>
    </w:rPr>
  </w:style>
  <w:style w:type="paragraph" w:styleId="a5">
    <w:name w:val="Date"/>
    <w:basedOn w:val="a"/>
    <w:next w:val="a"/>
    <w:link w:val="Char1"/>
    <w:uiPriority w:val="99"/>
    <w:semiHidden/>
    <w:unhideWhenUsed/>
    <w:rsid w:val="00242EEC"/>
    <w:pPr>
      <w:ind w:leftChars="2500" w:left="100"/>
    </w:pPr>
  </w:style>
  <w:style w:type="character" w:customStyle="1" w:styleId="Char1">
    <w:name w:val="日期 Char"/>
    <w:basedOn w:val="a0"/>
    <w:link w:val="a5"/>
    <w:uiPriority w:val="99"/>
    <w:semiHidden/>
    <w:rsid w:val="00242E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19</Pages>
  <Words>1606</Words>
  <Characters>9158</Characters>
  <Application>Microsoft Office Word</Application>
  <DocSecurity>0</DocSecurity>
  <Lines>76</Lines>
  <Paragraphs>21</Paragraphs>
  <ScaleCrop>false</ScaleCrop>
  <Company/>
  <LinksUpToDate>false</LinksUpToDate>
  <CharactersWithSpaces>10743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hzj</dc:creator>
  <cp:lastModifiedBy>hzj</cp:lastModifiedBy>
  <cp:revision>7</cp:revision>
  <dcterms:created xsi:type="dcterms:W3CDTF">2026-10-12T01:08:00Z</dcterms:created>
  <dcterms:modified xsi:type="dcterms:W3CDTF">2026-10-12T01:23:00Z</dcterms:modified>
</cp:coreProperties>
</file>